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E44B76">
      <w:pPr>
        <w:tabs>
          <w:tab w:val="right" w:pos="8360"/>
        </w:tabs>
        <w:jc w:val="left"/>
        <w:rPr>
          <w:rFonts w:hint="eastAsia" w:ascii="宋体" w:hAnsi="宋体" w:eastAsia="宋体" w:cs="宋体"/>
          <w:kern w:val="2"/>
          <w:sz w:val="22"/>
          <w:szCs w:val="22"/>
        </w:rPr>
      </w:pPr>
      <w:r>
        <w:rPr>
          <w:rFonts w:hint="eastAsia" w:ascii="宋体" w:hAnsi="宋体" w:eastAsia="宋体" w:cs="宋体"/>
          <w:kern w:val="2"/>
          <w:sz w:val="28"/>
          <w:szCs w:val="28"/>
        </w:rPr>
        <w:t>证券代码：000514</w:t>
      </w:r>
      <w:r>
        <w:rPr>
          <w:rFonts w:hint="eastAsia" w:ascii="宋体" w:hAnsi="宋体" w:eastAsia="宋体" w:cs="宋体"/>
          <w:kern w:val="2"/>
          <w:sz w:val="22"/>
          <w:szCs w:val="22"/>
        </w:rPr>
        <w:t xml:space="preserve"> </w:t>
      </w:r>
      <w:r>
        <w:rPr>
          <w:rFonts w:hint="eastAsia" w:ascii="宋体" w:hAnsi="宋体" w:eastAsia="宋体" w:cs="宋体"/>
          <w:kern w:val="2"/>
          <w:sz w:val="22"/>
          <w:szCs w:val="22"/>
        </w:rPr>
        <w:tab/>
      </w:r>
      <w:r>
        <w:rPr>
          <w:rFonts w:hint="eastAsia" w:ascii="宋体" w:hAnsi="宋体" w:eastAsia="宋体" w:cs="宋体"/>
          <w:kern w:val="2"/>
          <w:sz w:val="28"/>
          <w:szCs w:val="28"/>
        </w:rPr>
        <w:t>证券简称：渝 开 发</w:t>
      </w:r>
    </w:p>
    <w:p w14:paraId="7A4902C9">
      <w:pPr>
        <w:adjustRightInd w:val="0"/>
        <w:snapToGrid w:val="0"/>
        <w:spacing w:line="400" w:lineRule="exact"/>
        <w:jc w:val="center"/>
        <w:rPr>
          <w:rFonts w:hint="eastAsia" w:ascii="黑体" w:hAnsi="宋体" w:eastAsia="黑体" w:cs="黑体"/>
          <w:color w:val="000000"/>
          <w:kern w:val="2"/>
          <w:sz w:val="36"/>
          <w:szCs w:val="36"/>
        </w:rPr>
      </w:pPr>
      <w:r>
        <w:rPr>
          <w:rFonts w:hint="eastAsia" w:ascii="黑体" w:hAnsi="宋体" w:eastAsia="黑体" w:cs="黑体"/>
          <w:color w:val="000000"/>
          <w:kern w:val="2"/>
          <w:sz w:val="36"/>
          <w:szCs w:val="36"/>
        </w:rPr>
        <w:t>重庆渝开发股份有限公司投资者</w:t>
      </w:r>
      <w:r>
        <w:rPr>
          <w:rFonts w:hint="eastAsia" w:ascii="黑体" w:hAnsi="宋体" w:eastAsia="黑体" w:cs="黑体"/>
          <w:bCs/>
          <w:iCs/>
          <w:color w:val="000000"/>
          <w:kern w:val="2"/>
          <w:sz w:val="36"/>
          <w:szCs w:val="36"/>
        </w:rPr>
        <w:t>关系</w:t>
      </w:r>
      <w:r>
        <w:rPr>
          <w:rFonts w:hint="eastAsia" w:ascii="黑体" w:hAnsi="宋体" w:eastAsia="黑体" w:cs="黑体"/>
          <w:color w:val="000000"/>
          <w:kern w:val="2"/>
          <w:sz w:val="36"/>
          <w:szCs w:val="36"/>
        </w:rPr>
        <w:t>活动</w:t>
      </w:r>
    </w:p>
    <w:p w14:paraId="4DEB31B6">
      <w:pPr>
        <w:adjustRightInd w:val="0"/>
        <w:snapToGrid w:val="0"/>
        <w:spacing w:line="400" w:lineRule="exact"/>
        <w:jc w:val="center"/>
        <w:rPr>
          <w:rFonts w:hint="eastAsia" w:ascii="黑体" w:hAnsi="宋体" w:eastAsia="黑体" w:cs="RDFSIJ ºÚÌå"/>
          <w:color w:val="000000"/>
          <w:kern w:val="2"/>
          <w:sz w:val="36"/>
          <w:szCs w:val="36"/>
        </w:rPr>
      </w:pPr>
      <w:r>
        <w:rPr>
          <w:rFonts w:hint="eastAsia" w:ascii="黑体" w:hAnsi="宋体" w:eastAsia="黑体" w:cs="黑体"/>
          <w:color w:val="000000"/>
          <w:kern w:val="2"/>
          <w:sz w:val="36"/>
          <w:szCs w:val="36"/>
        </w:rPr>
        <w:t>记录表</w:t>
      </w:r>
    </w:p>
    <w:p w14:paraId="539A864F">
      <w:pPr>
        <w:tabs>
          <w:tab w:val="right" w:pos="8360"/>
        </w:tabs>
        <w:jc w:val="right"/>
        <w:rPr>
          <w:rFonts w:hint="eastAsia" w:ascii="宋体" w:hAnsi="宋体" w:eastAsia="宋体" w:cs="宋体"/>
          <w:kern w:val="2"/>
          <w:sz w:val="28"/>
          <w:szCs w:val="28"/>
        </w:rPr>
      </w:pPr>
      <w:r>
        <w:rPr>
          <w:rFonts w:hint="eastAsia" w:ascii="宋体" w:hAnsi="宋体" w:eastAsia="宋体" w:cs="宋体"/>
          <w:kern w:val="2"/>
          <w:sz w:val="28"/>
          <w:szCs w:val="28"/>
        </w:rPr>
        <w:t>编号：2025-005</w:t>
      </w:r>
    </w:p>
    <w:tbl>
      <w:tblPr>
        <w:tblStyle w:val="13"/>
        <w:tblW w:w="964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985"/>
        <w:gridCol w:w="7655"/>
      </w:tblGrid>
      <w:tr w14:paraId="5BAB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vAlign w:val="center"/>
          </w:tcPr>
          <w:p w14:paraId="404D264F">
            <w:pPr>
              <w:wordWrap w:val="0"/>
              <w:adjustRightInd w:val="0"/>
              <w:snapToGrid w:val="0"/>
              <w:spacing w:after="0" w:afterAutospacing="0" w:line="360" w:lineRule="auto"/>
              <w:jc w:val="center"/>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rPr>
              <w:t>投资者关系活动类别</w:t>
            </w:r>
          </w:p>
        </w:tc>
        <w:tc>
          <w:tcPr>
            <w:tcW w:w="7655" w:type="dxa"/>
            <w:tcBorders>
              <w:top w:val="single" w:color="auto" w:sz="4" w:space="0"/>
              <w:left w:val="nil"/>
              <w:bottom w:val="single" w:color="auto" w:sz="4" w:space="0"/>
              <w:right w:val="single" w:color="auto" w:sz="4" w:space="0"/>
            </w:tcBorders>
            <w:shd w:val="clear"/>
            <w:vAlign w:val="center"/>
          </w:tcPr>
          <w:p w14:paraId="641DAD18">
            <w:pPr>
              <w:keepNext w:val="0"/>
              <w:keepLines w:val="0"/>
              <w:widowControl w:val="0"/>
              <w:suppressLineNumbers w:val="0"/>
              <w:tabs>
                <w:tab w:val="right" w:pos="8360"/>
              </w:tabs>
              <w:wordWrap w:val="0"/>
              <w:autoSpaceDE w:val="0"/>
              <w:autoSpaceDN w:val="0"/>
              <w:adjustRightInd w:val="0"/>
              <w:snapToGrid w:val="0"/>
              <w:spacing w:before="156" w:beforeLines="50" w:beforeAutospacing="0" w:after="156" w:afterLines="50" w:afterAutospacing="0"/>
              <w:ind w:left="0" w:right="0"/>
              <w:jc w:val="left"/>
              <w:rPr>
                <w:rFonts w:hint="eastAsia" w:ascii="宋体" w:hAnsi="宋体" w:eastAsia="宋体" w:cs="USHEHF ËÎÌå"/>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 xml:space="preserve">☑特定对象调研                   □分析师会议 </w:t>
            </w:r>
          </w:p>
          <w:p w14:paraId="0A2325E5">
            <w:pPr>
              <w:keepNext w:val="0"/>
              <w:keepLines w:val="0"/>
              <w:widowControl w:val="0"/>
              <w:suppressLineNumbers w:val="0"/>
              <w:wordWrap w:val="0"/>
              <w:autoSpaceDE w:val="0"/>
              <w:autoSpaceDN w:val="0"/>
              <w:adjustRightInd w:val="0"/>
              <w:snapToGrid w:val="0"/>
              <w:spacing w:before="156" w:beforeLines="50" w:beforeAutospacing="0" w:after="156" w:afterLines="50" w:afterAutospacing="0"/>
              <w:ind w:left="0" w:right="0"/>
              <w:jc w:val="left"/>
              <w:rPr>
                <w:rFonts w:hint="eastAsia" w:ascii="宋体" w:hAnsi="宋体" w:eastAsia="宋体" w:cs="USHEHF ËÎÌå"/>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□媒体采访                       □业绩说明会</w:t>
            </w:r>
          </w:p>
          <w:p w14:paraId="128F88A6">
            <w:pPr>
              <w:keepNext w:val="0"/>
              <w:keepLines w:val="0"/>
              <w:widowControl w:val="0"/>
              <w:suppressLineNumbers w:val="0"/>
              <w:wordWrap w:val="0"/>
              <w:autoSpaceDE w:val="0"/>
              <w:autoSpaceDN w:val="0"/>
              <w:adjustRightInd w:val="0"/>
              <w:snapToGrid w:val="0"/>
              <w:spacing w:before="156" w:beforeLines="50" w:beforeAutospacing="0" w:after="156" w:afterLines="50" w:afterAutospacing="0"/>
              <w:ind w:left="0" w:right="0"/>
              <w:jc w:val="left"/>
              <w:rPr>
                <w:rFonts w:hint="eastAsia" w:ascii="宋体" w:hAnsi="宋体" w:eastAsia="宋体" w:cs="USHEHF ËÎÌå"/>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□新闻发布会                     □路演活动</w:t>
            </w:r>
          </w:p>
          <w:p w14:paraId="0B9EC476">
            <w:pPr>
              <w:keepNext w:val="0"/>
              <w:keepLines w:val="0"/>
              <w:widowControl w:val="0"/>
              <w:suppressLineNumbers w:val="0"/>
              <w:wordWrap w:val="0"/>
              <w:autoSpaceDE w:val="0"/>
              <w:autoSpaceDN w:val="0"/>
              <w:adjustRightInd w:val="0"/>
              <w:snapToGrid w:val="0"/>
              <w:spacing w:before="156" w:beforeLines="50" w:beforeAutospacing="0" w:after="156" w:afterLines="50" w:afterAutospacing="0"/>
              <w:ind w:left="0" w:right="0"/>
              <w:jc w:val="left"/>
              <w:rPr>
                <w:rFonts w:hint="eastAsia" w:ascii="宋体" w:hAnsi="宋体" w:eastAsia="宋体" w:cs="USHEHF ËÎÌå"/>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□现场参观                       □电话会议</w:t>
            </w:r>
          </w:p>
          <w:p w14:paraId="393425F0">
            <w:pPr>
              <w:keepNext w:val="0"/>
              <w:keepLines w:val="0"/>
              <w:widowControl w:val="0"/>
              <w:suppressLineNumbers w:val="0"/>
              <w:wordWrap w:val="0"/>
              <w:autoSpaceDE w:val="0"/>
              <w:autoSpaceDN w:val="0"/>
              <w:adjustRightInd w:val="0"/>
              <w:snapToGrid w:val="0"/>
              <w:spacing w:before="156" w:beforeLines="50" w:beforeAutospacing="0" w:after="156" w:afterLines="50" w:afterAutospacing="0"/>
              <w:ind w:left="0" w:right="0"/>
              <w:jc w:val="left"/>
              <w:rPr>
                <w:rFonts w:hint="eastAsia" w:ascii="宋体" w:hAnsi="宋体" w:eastAsia="宋体" w:cs="USHEHF ËÎÌå"/>
                <w:color w:val="000000"/>
                <w:kern w:val="2"/>
                <w:sz w:val="24"/>
                <w:szCs w:val="24"/>
                <w:u w:val="single"/>
                <w:bdr w:val="none" w:color="auto" w:sz="0" w:space="0"/>
              </w:rPr>
            </w:pPr>
            <w:r>
              <w:rPr>
                <w:rFonts w:hint="eastAsia" w:ascii="宋体" w:hAnsi="宋体" w:eastAsia="宋体" w:cs="宋体"/>
                <w:color w:val="000000"/>
                <w:kern w:val="2"/>
                <w:sz w:val="24"/>
                <w:szCs w:val="24"/>
                <w:bdr w:val="none" w:color="auto" w:sz="0" w:space="0"/>
              </w:rPr>
              <w:t>□其他：</w:t>
            </w:r>
            <w:r>
              <w:rPr>
                <w:rFonts w:hint="eastAsia" w:ascii="宋体" w:hAnsi="宋体" w:eastAsia="宋体" w:cs="宋体"/>
                <w:color w:val="000000"/>
                <w:kern w:val="2"/>
                <w:sz w:val="24"/>
                <w:szCs w:val="24"/>
                <w:u w:val="single"/>
                <w:bdr w:val="none" w:color="auto" w:sz="0" w:space="0"/>
              </w:rPr>
              <w:t xml:space="preserve"> （请文字说明其他活动内容）</w:t>
            </w:r>
          </w:p>
        </w:tc>
      </w:tr>
      <w:tr w14:paraId="192D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vAlign w:val="center"/>
          </w:tcPr>
          <w:p w14:paraId="7F78596E">
            <w:pPr>
              <w:wordWrap w:val="0"/>
              <w:adjustRightInd w:val="0"/>
              <w:snapToGrid w:val="0"/>
              <w:spacing w:after="0" w:afterAutospacing="0" w:line="360" w:lineRule="auto"/>
              <w:jc w:val="center"/>
              <w:rPr>
                <w:rFonts w:hint="eastAsia" w:ascii="宋体" w:hAnsi="宋体" w:eastAsia="宋体" w:cs="USHEHF ËÎÌå"/>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参与</w:t>
            </w:r>
            <w:r>
              <w:rPr>
                <w:rFonts w:hint="eastAsia" w:ascii="宋体" w:hAnsi="宋体" w:eastAsia="宋体" w:cs="宋体"/>
                <w:kern w:val="2"/>
                <w:sz w:val="24"/>
                <w:szCs w:val="24"/>
                <w:bdr w:val="none" w:color="auto" w:sz="0" w:space="0"/>
              </w:rPr>
              <w:t>单位</w:t>
            </w:r>
            <w:r>
              <w:rPr>
                <w:rFonts w:hint="eastAsia" w:ascii="宋体" w:hAnsi="宋体" w:eastAsia="宋体" w:cs="宋体"/>
                <w:color w:val="000000"/>
                <w:kern w:val="2"/>
                <w:sz w:val="24"/>
                <w:szCs w:val="24"/>
                <w:bdr w:val="none" w:color="auto" w:sz="0" w:space="0"/>
              </w:rPr>
              <w:t xml:space="preserve">名称 </w:t>
            </w:r>
          </w:p>
          <w:p w14:paraId="77E5C2CD">
            <w:pPr>
              <w:wordWrap w:val="0"/>
              <w:adjustRightInd w:val="0"/>
              <w:snapToGrid w:val="0"/>
              <w:spacing w:after="0" w:afterAutospacing="0" w:line="360" w:lineRule="auto"/>
              <w:jc w:val="center"/>
              <w:rPr>
                <w:rFonts w:hint="eastAsia" w:ascii="宋体" w:hAnsi="宋体" w:eastAsia="宋体" w:cs="USHEHF ËÎÌå"/>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及人员姓名</w:t>
            </w:r>
          </w:p>
        </w:tc>
        <w:tc>
          <w:tcPr>
            <w:tcW w:w="7655" w:type="dxa"/>
            <w:tcBorders>
              <w:top w:val="single" w:color="auto" w:sz="4" w:space="0"/>
              <w:left w:val="nil"/>
              <w:bottom w:val="single" w:color="auto" w:sz="4" w:space="0"/>
              <w:right w:val="single" w:color="auto" w:sz="4" w:space="0"/>
            </w:tcBorders>
            <w:shd w:val="clear"/>
            <w:vAlign w:val="center"/>
          </w:tcPr>
          <w:p w14:paraId="2A7F31F3">
            <w:pPr>
              <w:keepNext w:val="0"/>
              <w:keepLines w:val="0"/>
              <w:widowControl w:val="0"/>
              <w:suppressLineNumbers w:val="0"/>
              <w:tabs>
                <w:tab w:val="right" w:pos="8360"/>
              </w:tabs>
              <w:wordWrap w:val="0"/>
              <w:autoSpaceDE w:val="0"/>
              <w:autoSpaceDN w:val="0"/>
              <w:adjustRightInd w:val="0"/>
              <w:snapToGrid w:val="0"/>
              <w:spacing w:before="156" w:beforeLines="50" w:beforeAutospacing="0" w:after="156" w:afterLines="50" w:afterAutospacing="0"/>
              <w:ind w:left="0" w:right="0"/>
              <w:jc w:val="left"/>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rPr>
              <w:t>西南证券：李垚</w:t>
            </w:r>
          </w:p>
        </w:tc>
      </w:tr>
      <w:tr w14:paraId="6BDC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vAlign w:val="center"/>
          </w:tcPr>
          <w:p w14:paraId="4C3A2062">
            <w:pPr>
              <w:wordWrap w:val="0"/>
              <w:adjustRightInd w:val="0"/>
              <w:snapToGrid w:val="0"/>
              <w:spacing w:after="0" w:afterAutospacing="0" w:line="360" w:lineRule="auto"/>
              <w:jc w:val="center"/>
              <w:rPr>
                <w:rFonts w:hint="eastAsia" w:ascii="宋体" w:hAnsi="宋体" w:eastAsia="宋体" w:cs="宋体"/>
                <w:kern w:val="2"/>
                <w:sz w:val="22"/>
                <w:szCs w:val="22"/>
                <w:bdr w:val="none" w:color="auto" w:sz="0" w:space="0"/>
              </w:rPr>
            </w:pPr>
            <w:r>
              <w:rPr>
                <w:rFonts w:hint="eastAsia" w:ascii="宋体" w:hAnsi="宋体" w:eastAsia="宋体" w:cs="宋体"/>
                <w:color w:val="000000"/>
                <w:kern w:val="2"/>
                <w:sz w:val="24"/>
                <w:szCs w:val="24"/>
                <w:bdr w:val="none" w:color="auto" w:sz="0" w:space="0"/>
              </w:rPr>
              <w:t>时间</w:t>
            </w:r>
          </w:p>
        </w:tc>
        <w:tc>
          <w:tcPr>
            <w:tcW w:w="7655" w:type="dxa"/>
            <w:tcBorders>
              <w:top w:val="single" w:color="auto" w:sz="4" w:space="0"/>
              <w:left w:val="nil"/>
              <w:bottom w:val="single" w:color="auto" w:sz="4" w:space="0"/>
              <w:right w:val="single" w:color="auto" w:sz="4" w:space="0"/>
            </w:tcBorders>
            <w:shd w:val="clear"/>
            <w:vAlign w:val="center"/>
          </w:tcPr>
          <w:p w14:paraId="007D0816">
            <w:pPr>
              <w:wordWrap w:val="0"/>
              <w:adjustRightInd w:val="0"/>
              <w:jc w:val="left"/>
              <w:rPr>
                <w:rFonts w:hint="eastAsia" w:ascii="宋体" w:hAnsi="宋体" w:eastAsia="宋体" w:cs="宋体"/>
                <w:kern w:val="2"/>
                <w:sz w:val="22"/>
                <w:szCs w:val="22"/>
                <w:bdr w:val="none" w:color="auto" w:sz="0" w:space="0"/>
              </w:rPr>
            </w:pPr>
            <w:r>
              <w:rPr>
                <w:rFonts w:hint="eastAsia" w:ascii="宋体" w:hAnsi="宋体" w:eastAsia="宋体" w:cs="宋体"/>
                <w:kern w:val="2"/>
                <w:sz w:val="22"/>
                <w:szCs w:val="22"/>
                <w:bdr w:val="none" w:color="auto" w:sz="0" w:space="0"/>
              </w:rPr>
              <w:t>2025年7月24日 15:00</w:t>
            </w:r>
          </w:p>
        </w:tc>
      </w:tr>
      <w:tr w14:paraId="7880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vAlign w:val="center"/>
          </w:tcPr>
          <w:p w14:paraId="2262689E">
            <w:pPr>
              <w:wordWrap w:val="0"/>
              <w:adjustRightInd w:val="0"/>
              <w:snapToGrid w:val="0"/>
              <w:spacing w:after="0" w:afterAutospacing="0" w:line="360" w:lineRule="auto"/>
              <w:jc w:val="center"/>
              <w:rPr>
                <w:rFonts w:hint="eastAsia" w:ascii="宋体" w:hAnsi="宋体" w:eastAsia="宋体" w:cs="宋体"/>
                <w:kern w:val="2"/>
                <w:sz w:val="22"/>
                <w:szCs w:val="22"/>
                <w:bdr w:val="none" w:color="auto" w:sz="0" w:space="0"/>
              </w:rPr>
            </w:pPr>
            <w:r>
              <w:rPr>
                <w:rFonts w:hint="eastAsia" w:ascii="宋体" w:hAnsi="宋体" w:eastAsia="宋体" w:cs="宋体"/>
                <w:color w:val="000000"/>
                <w:kern w:val="2"/>
                <w:sz w:val="24"/>
                <w:szCs w:val="24"/>
                <w:bdr w:val="none" w:color="auto" w:sz="0" w:space="0"/>
              </w:rPr>
              <w:t>地点</w:t>
            </w:r>
          </w:p>
        </w:tc>
        <w:tc>
          <w:tcPr>
            <w:tcW w:w="7655" w:type="dxa"/>
            <w:tcBorders>
              <w:top w:val="single" w:color="auto" w:sz="4" w:space="0"/>
              <w:left w:val="nil"/>
              <w:bottom w:val="single" w:color="auto" w:sz="4" w:space="0"/>
              <w:right w:val="single" w:color="auto" w:sz="4" w:space="0"/>
            </w:tcBorders>
            <w:shd w:val="clear"/>
            <w:vAlign w:val="center"/>
          </w:tcPr>
          <w:p w14:paraId="2663648D">
            <w:pPr>
              <w:keepNext w:val="0"/>
              <w:keepLines w:val="0"/>
              <w:widowControl w:val="0"/>
              <w:suppressLineNumbers w:val="0"/>
              <w:wordWrap w:val="0"/>
              <w:autoSpaceDE w:val="0"/>
              <w:autoSpaceDN w:val="0"/>
              <w:adjustRightInd w:val="0"/>
              <w:snapToGrid w:val="0"/>
              <w:spacing w:before="0" w:beforeAutospacing="0" w:after="0" w:afterAutospacing="0" w:line="264" w:lineRule="auto"/>
              <w:ind w:left="0" w:right="0"/>
              <w:jc w:val="left"/>
              <w:rPr>
                <w:rFonts w:hint="default" w:ascii="等线" w:hAnsi="等线" w:eastAsia="等线" w:cs="Times New Roman"/>
                <w:kern w:val="2"/>
                <w:sz w:val="22"/>
                <w:szCs w:val="22"/>
                <w:bdr w:val="none" w:color="auto" w:sz="0" w:space="0"/>
              </w:rPr>
            </w:pPr>
            <w:r>
              <w:rPr>
                <w:rFonts w:hint="eastAsia" w:ascii="宋体" w:hAnsi="宋体" w:eastAsia="宋体" w:cs="宋体"/>
                <w:kern w:val="2"/>
                <w:sz w:val="22"/>
                <w:szCs w:val="22"/>
                <w:bdr w:val="none" w:color="auto" w:sz="0" w:space="0"/>
              </w:rPr>
              <w:t>5207会议室</w:t>
            </w:r>
          </w:p>
        </w:tc>
      </w:tr>
      <w:tr w14:paraId="4D9A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vAlign w:val="center"/>
          </w:tcPr>
          <w:p w14:paraId="19B42546">
            <w:pPr>
              <w:wordWrap w:val="0"/>
              <w:adjustRightInd w:val="0"/>
              <w:snapToGrid w:val="0"/>
              <w:spacing w:after="0" w:afterAutospacing="0" w:line="360" w:lineRule="auto"/>
              <w:jc w:val="center"/>
              <w:rPr>
                <w:rFonts w:hint="eastAsia" w:ascii="宋体" w:hAnsi="宋体" w:eastAsia="宋体" w:cs="USHEHF ËÎÌå"/>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公司接待人员</w:t>
            </w:r>
          </w:p>
          <w:p w14:paraId="44CCE08C">
            <w:pPr>
              <w:wordWrap w:val="0"/>
              <w:adjustRightInd w:val="0"/>
              <w:snapToGrid w:val="0"/>
              <w:spacing w:after="0" w:afterAutospacing="0" w:line="360" w:lineRule="auto"/>
              <w:jc w:val="center"/>
              <w:rPr>
                <w:rFonts w:hint="eastAsia" w:ascii="宋体" w:hAnsi="宋体" w:eastAsia="宋体" w:cs="宋体"/>
                <w:kern w:val="2"/>
                <w:sz w:val="22"/>
                <w:szCs w:val="22"/>
                <w:bdr w:val="none" w:color="auto" w:sz="0" w:space="0"/>
              </w:rPr>
            </w:pPr>
            <w:r>
              <w:rPr>
                <w:rFonts w:hint="eastAsia" w:ascii="宋体" w:hAnsi="宋体" w:eastAsia="宋体" w:cs="宋体"/>
                <w:color w:val="000000"/>
                <w:kern w:val="2"/>
                <w:sz w:val="24"/>
                <w:szCs w:val="24"/>
                <w:bdr w:val="none" w:color="auto" w:sz="0" w:space="0"/>
              </w:rPr>
              <w:t>姓名</w:t>
            </w:r>
          </w:p>
        </w:tc>
        <w:tc>
          <w:tcPr>
            <w:tcW w:w="7655" w:type="dxa"/>
            <w:tcBorders>
              <w:top w:val="single" w:color="auto" w:sz="4" w:space="0"/>
              <w:left w:val="nil"/>
              <w:bottom w:val="single" w:color="auto" w:sz="4" w:space="0"/>
              <w:right w:val="single" w:color="auto" w:sz="4" w:space="0"/>
            </w:tcBorders>
            <w:shd w:val="clear"/>
            <w:vAlign w:val="center"/>
          </w:tcPr>
          <w:p w14:paraId="064BF64A">
            <w:pPr>
              <w:keepNext w:val="0"/>
              <w:keepLines w:val="0"/>
              <w:widowControl w:val="0"/>
              <w:suppressLineNumbers w:val="0"/>
              <w:wordWrap w:val="0"/>
              <w:autoSpaceDE w:val="0"/>
              <w:autoSpaceDN w:val="0"/>
              <w:adjustRightInd w:val="0"/>
              <w:snapToGrid w:val="0"/>
              <w:spacing w:before="156" w:beforeLines="50" w:beforeAutospacing="0" w:after="93" w:afterLines="30" w:afterAutospacing="0"/>
              <w:ind w:left="0" w:right="0"/>
              <w:jc w:val="left"/>
              <w:rPr>
                <w:rFonts w:hint="eastAsia" w:ascii="宋体" w:hAnsi="宋体" w:eastAsia="宋体" w:cs="宋体"/>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财务总监：李星一</w:t>
            </w:r>
          </w:p>
          <w:p w14:paraId="28628A80">
            <w:pPr>
              <w:keepNext w:val="0"/>
              <w:keepLines w:val="0"/>
              <w:widowControl w:val="0"/>
              <w:suppressLineNumbers w:val="0"/>
              <w:wordWrap w:val="0"/>
              <w:autoSpaceDE w:val="0"/>
              <w:autoSpaceDN w:val="0"/>
              <w:adjustRightInd w:val="0"/>
              <w:snapToGrid w:val="0"/>
              <w:spacing w:before="156" w:beforeLines="50" w:beforeAutospacing="0" w:after="93" w:afterLines="30" w:afterAutospacing="0"/>
              <w:ind w:left="0" w:right="0"/>
              <w:jc w:val="left"/>
              <w:rPr>
                <w:rFonts w:hint="eastAsia" w:ascii="宋体" w:hAnsi="宋体" w:eastAsia="宋体" w:cs="USHEHF ËÎÌå"/>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证券事务代表：谌畅</w:t>
            </w:r>
          </w:p>
        </w:tc>
      </w:tr>
      <w:tr w14:paraId="226F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vAlign w:val="center"/>
          </w:tcPr>
          <w:p w14:paraId="03BF3A96">
            <w:pPr>
              <w:wordWrap w:val="0"/>
              <w:adjustRightInd w:val="0"/>
              <w:snapToGrid w:val="0"/>
              <w:spacing w:after="0" w:afterAutospacing="0" w:line="360" w:lineRule="auto"/>
              <w:jc w:val="center"/>
              <w:rPr>
                <w:rFonts w:hint="eastAsia" w:ascii="宋体" w:hAnsi="宋体" w:eastAsia="宋体" w:cs="等线"/>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投资者关系活动</w:t>
            </w:r>
          </w:p>
          <w:p w14:paraId="45E00220">
            <w:pPr>
              <w:wordWrap w:val="0"/>
              <w:adjustRightInd w:val="0"/>
              <w:snapToGrid w:val="0"/>
              <w:spacing w:after="0" w:afterAutospacing="0" w:line="360" w:lineRule="auto"/>
              <w:jc w:val="center"/>
              <w:rPr>
                <w:rFonts w:hint="eastAsia" w:ascii="宋体" w:hAnsi="宋体" w:eastAsia="宋体" w:cs="宋体"/>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主要内容介绍</w:t>
            </w:r>
          </w:p>
        </w:tc>
        <w:tc>
          <w:tcPr>
            <w:tcW w:w="7655" w:type="dxa"/>
            <w:tcBorders>
              <w:top w:val="single" w:color="auto" w:sz="4" w:space="0"/>
              <w:left w:val="nil"/>
              <w:bottom w:val="single" w:color="auto" w:sz="4" w:space="0"/>
              <w:right w:val="single" w:color="auto" w:sz="4" w:space="0"/>
            </w:tcBorders>
            <w:shd w:val="clear"/>
            <w:vAlign w:val="center"/>
          </w:tcPr>
          <w:p w14:paraId="6EEFF4C2">
            <w:pPr>
              <w:keepNext w:val="0"/>
              <w:keepLines w:val="0"/>
              <w:widowControl w:val="0"/>
              <w:suppressLineNumbers w:val="0"/>
              <w:wordWrap w:val="0"/>
              <w:autoSpaceDE w:val="0"/>
              <w:autoSpaceDN w:val="0"/>
              <w:adjustRightInd w:val="0"/>
              <w:snapToGrid w:val="0"/>
              <w:spacing w:before="156" w:beforeLines="50" w:beforeAutospacing="0" w:after="93" w:afterLines="30" w:afterAutospacing="0"/>
              <w:ind w:left="0" w:right="0"/>
              <w:jc w:val="left"/>
              <w:rPr>
                <w:rFonts w:hint="eastAsia" w:ascii="宋体" w:hAnsi="宋体" w:eastAsia="宋体" w:cs="宋体"/>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 xml:space="preserve">1、公司未来如何提升业务的持续性盈利能力？ </w:t>
            </w:r>
          </w:p>
          <w:p w14:paraId="0B952319">
            <w:pPr>
              <w:keepNext w:val="0"/>
              <w:keepLines w:val="0"/>
              <w:widowControl w:val="0"/>
              <w:suppressLineNumbers w:val="0"/>
              <w:wordWrap w:val="0"/>
              <w:autoSpaceDE w:val="0"/>
              <w:autoSpaceDN w:val="0"/>
              <w:adjustRightInd w:val="0"/>
              <w:snapToGrid w:val="0"/>
              <w:spacing w:before="156" w:beforeLines="50" w:beforeAutospacing="0" w:after="93" w:afterLines="30" w:afterAutospacing="0"/>
              <w:ind w:left="0" w:right="0" w:firstLine="480" w:firstLineChars="200"/>
              <w:jc w:val="left"/>
              <w:rPr>
                <w:rFonts w:hint="eastAsia" w:ascii="宋体" w:hAnsi="宋体" w:eastAsia="宋体" w:cs="宋体"/>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公司构建多元化业务矩阵，在保持地产开发业务的同时，积极拓展会展经营、物业管理等支撑型业务，形成抗周期收入结构，实现从传统开发商向城市综合运营服务商的转型升级。</w:t>
            </w:r>
          </w:p>
          <w:p w14:paraId="02B35910">
            <w:pPr>
              <w:keepNext w:val="0"/>
              <w:keepLines w:val="0"/>
              <w:widowControl w:val="0"/>
              <w:suppressLineNumbers w:val="0"/>
              <w:wordWrap w:val="0"/>
              <w:autoSpaceDE w:val="0"/>
              <w:autoSpaceDN w:val="0"/>
              <w:adjustRightInd w:val="0"/>
              <w:snapToGrid w:val="0"/>
              <w:spacing w:before="156" w:beforeLines="50" w:beforeAutospacing="0" w:after="93" w:afterLines="30" w:afterAutospacing="0"/>
              <w:ind w:left="0" w:right="0"/>
              <w:jc w:val="left"/>
              <w:rPr>
                <w:rFonts w:hint="eastAsia" w:ascii="宋体" w:hAnsi="宋体" w:eastAsia="宋体" w:cs="宋体"/>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2、公司当前在建在售项目仅剩茶园三期、回兴星河博棠三期和贯金和府一期。各项目销售去化率情况怎么样？</w:t>
            </w:r>
          </w:p>
          <w:p w14:paraId="55F3D999">
            <w:pPr>
              <w:keepNext w:val="0"/>
              <w:keepLines w:val="0"/>
              <w:widowControl w:val="0"/>
              <w:suppressLineNumbers w:val="0"/>
              <w:wordWrap w:val="0"/>
              <w:autoSpaceDE w:val="0"/>
              <w:autoSpaceDN w:val="0"/>
              <w:adjustRightInd w:val="0"/>
              <w:snapToGrid w:val="0"/>
              <w:spacing w:before="156" w:beforeLines="50" w:beforeAutospacing="0" w:after="93" w:afterLines="30" w:afterAutospacing="0"/>
              <w:ind w:left="0" w:right="0" w:firstLine="480" w:firstLineChars="200"/>
              <w:jc w:val="left"/>
              <w:rPr>
                <w:rFonts w:hint="eastAsia" w:ascii="宋体" w:hAnsi="宋体" w:eastAsia="宋体" w:cs="宋体"/>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公司销售情况与市场情况密切相关，公司现有项目去化表现来看，星河博棠项目较好。公司也将加快存量销售去化，努力拓宽销售渠道，积极完善项目配套，全力推动存量销售。具体数据还需要进一步统计分析，结合市场动态和客户需求，优化营销策略，提升项目吸引力，确保各项目按计划推进。</w:t>
            </w:r>
          </w:p>
          <w:p w14:paraId="2378D518">
            <w:pPr>
              <w:keepNext w:val="0"/>
              <w:keepLines w:val="0"/>
              <w:widowControl w:val="0"/>
              <w:suppressLineNumbers w:val="0"/>
              <w:wordWrap w:val="0"/>
              <w:autoSpaceDE w:val="0"/>
              <w:autoSpaceDN w:val="0"/>
              <w:adjustRightInd w:val="0"/>
              <w:snapToGrid w:val="0"/>
              <w:spacing w:before="156" w:beforeLines="50" w:beforeAutospacing="0" w:after="93" w:afterLines="30" w:afterAutospacing="0"/>
              <w:ind w:left="0" w:right="0"/>
              <w:jc w:val="left"/>
              <w:rPr>
                <w:rFonts w:hint="eastAsia" w:ascii="宋体" w:hAnsi="宋体" w:eastAsia="宋体" w:cs="宋体"/>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3、目前再融资进展如何？</w:t>
            </w:r>
          </w:p>
          <w:p w14:paraId="418BD589">
            <w:pPr>
              <w:keepNext w:val="0"/>
              <w:keepLines w:val="0"/>
              <w:widowControl w:val="0"/>
              <w:suppressLineNumbers w:val="0"/>
              <w:wordWrap w:val="0"/>
              <w:autoSpaceDE w:val="0"/>
              <w:autoSpaceDN w:val="0"/>
              <w:adjustRightInd w:val="0"/>
              <w:snapToGrid w:val="0"/>
              <w:spacing w:before="156" w:beforeLines="50" w:beforeAutospacing="0" w:after="93" w:afterLines="30" w:afterAutospacing="0"/>
              <w:ind w:left="0" w:right="0" w:firstLine="480" w:firstLineChars="200"/>
              <w:jc w:val="left"/>
              <w:rPr>
                <w:rFonts w:hint="eastAsia" w:ascii="宋体" w:hAnsi="宋体" w:eastAsia="宋体" w:cs="宋体"/>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2025年7月7日公司召开股东会，将向特定对象发行股票有关的股东大会决议有效期及股东大会授权董事会全权办理本次向特定对象发行股票相关事宜的有效期统一延长至2026年7月19日。本次公司向特定对象发行股票申请于2024年8月23日获得深圳证券交易所正式受理，并于2024年11月6日收到深交所进一步书面反馈意见，需对募投项目扣除社区底商和幼儿园部分投入。经调整后，本次发行募集资金总额由不超过70,000万元调整为不超过64,000万元。目前相关工作正常推进中。</w:t>
            </w:r>
          </w:p>
          <w:p w14:paraId="7A4703A5">
            <w:pPr>
              <w:keepNext w:val="0"/>
              <w:keepLines w:val="0"/>
              <w:widowControl w:val="0"/>
              <w:suppressLineNumbers w:val="0"/>
              <w:wordWrap w:val="0"/>
              <w:autoSpaceDE w:val="0"/>
              <w:autoSpaceDN w:val="0"/>
              <w:adjustRightInd w:val="0"/>
              <w:snapToGrid w:val="0"/>
              <w:spacing w:before="156" w:beforeLines="50" w:beforeAutospacing="0" w:after="93" w:afterLines="30" w:afterAutospacing="0"/>
              <w:ind w:left="0" w:right="0"/>
              <w:jc w:val="left"/>
              <w:rPr>
                <w:rFonts w:hint="eastAsia" w:ascii="宋体" w:hAnsi="宋体" w:eastAsia="宋体" w:cs="宋体"/>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 xml:space="preserve">4、公司未来减值风险评估如何？ </w:t>
            </w:r>
          </w:p>
          <w:p w14:paraId="736490AB">
            <w:pPr>
              <w:keepNext w:val="0"/>
              <w:keepLines w:val="0"/>
              <w:widowControl w:val="0"/>
              <w:suppressLineNumbers w:val="0"/>
              <w:wordWrap w:val="0"/>
              <w:autoSpaceDE w:val="0"/>
              <w:autoSpaceDN w:val="0"/>
              <w:adjustRightInd w:val="0"/>
              <w:snapToGrid w:val="0"/>
              <w:spacing w:before="156" w:beforeLines="50" w:beforeAutospacing="0" w:after="93" w:afterLines="30" w:afterAutospacing="0"/>
              <w:ind w:left="0" w:right="0" w:firstLine="480" w:firstLineChars="200"/>
              <w:jc w:val="left"/>
              <w:rPr>
                <w:rFonts w:hint="eastAsia" w:ascii="宋体" w:hAnsi="宋体" w:eastAsia="宋体" w:cs="宋体"/>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公司根据存货减值相关政策、周边市场环境变化进行减值测试并计提存货减值损失，公司主要减值产品为车库，未来减值风险也将受到行业的宏观影响。</w:t>
            </w:r>
          </w:p>
          <w:p w14:paraId="0745E092">
            <w:pPr>
              <w:keepNext w:val="0"/>
              <w:keepLines w:val="0"/>
              <w:widowControl w:val="0"/>
              <w:suppressLineNumbers w:val="0"/>
              <w:wordWrap w:val="0"/>
              <w:autoSpaceDE w:val="0"/>
              <w:autoSpaceDN w:val="0"/>
              <w:adjustRightInd w:val="0"/>
              <w:snapToGrid w:val="0"/>
              <w:spacing w:before="156" w:beforeLines="50" w:beforeAutospacing="0" w:after="93" w:afterLines="30" w:afterAutospacing="0"/>
              <w:ind w:left="0" w:right="0"/>
              <w:jc w:val="left"/>
              <w:rPr>
                <w:rFonts w:hint="eastAsia" w:ascii="宋体" w:hAnsi="宋体" w:eastAsia="宋体" w:cs="宋体"/>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5、公司未来是否计划增加土地储备？</w:t>
            </w:r>
          </w:p>
          <w:p w14:paraId="5E141776">
            <w:pPr>
              <w:keepNext w:val="0"/>
              <w:keepLines w:val="0"/>
              <w:widowControl w:val="0"/>
              <w:suppressLineNumbers w:val="0"/>
              <w:wordWrap w:val="0"/>
              <w:autoSpaceDE w:val="0"/>
              <w:autoSpaceDN w:val="0"/>
              <w:adjustRightInd w:val="0"/>
              <w:snapToGrid w:val="0"/>
              <w:spacing w:before="156" w:beforeLines="50" w:beforeAutospacing="0" w:after="93" w:afterLines="30" w:afterAutospacing="0"/>
              <w:ind w:left="0" w:right="0" w:firstLine="480" w:firstLineChars="200"/>
              <w:jc w:val="left"/>
              <w:rPr>
                <w:rFonts w:hint="eastAsia" w:ascii="宋体" w:hAnsi="宋体" w:eastAsia="宋体" w:cs="宋体"/>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公司拿地频率不高，将根据市场情况研判，优先选择与公司产品定位、长期战略契合的优质地块，把握机遇，择机拿地，确保公司在行业调整期稳健发展。</w:t>
            </w:r>
          </w:p>
          <w:p w14:paraId="6B8E3A3F">
            <w:pPr>
              <w:keepNext w:val="0"/>
              <w:keepLines w:val="0"/>
              <w:widowControl w:val="0"/>
              <w:suppressLineNumbers w:val="0"/>
              <w:wordWrap w:val="0"/>
              <w:autoSpaceDE w:val="0"/>
              <w:autoSpaceDN w:val="0"/>
              <w:adjustRightInd w:val="0"/>
              <w:snapToGrid w:val="0"/>
              <w:spacing w:before="156" w:beforeLines="50" w:beforeAutospacing="0" w:after="93" w:afterLines="30" w:afterAutospacing="0"/>
              <w:ind w:left="0" w:right="0"/>
              <w:jc w:val="left"/>
              <w:rPr>
                <w:rFonts w:hint="eastAsia" w:ascii="宋体" w:hAnsi="宋体" w:eastAsia="宋体" w:cs="宋体"/>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6、控股股东重庆城投未来是否提供支持？</w:t>
            </w:r>
          </w:p>
          <w:p w14:paraId="1769C621">
            <w:pPr>
              <w:keepNext w:val="0"/>
              <w:keepLines w:val="0"/>
              <w:widowControl w:val="0"/>
              <w:suppressLineNumbers w:val="0"/>
              <w:wordWrap w:val="0"/>
              <w:autoSpaceDE w:val="0"/>
              <w:autoSpaceDN w:val="0"/>
              <w:adjustRightInd w:val="0"/>
              <w:snapToGrid w:val="0"/>
              <w:spacing w:before="156" w:beforeLines="50" w:beforeAutospacing="0" w:after="93" w:afterLines="30" w:afterAutospacing="0"/>
              <w:ind w:left="0" w:right="0" w:firstLine="480" w:firstLineChars="200"/>
              <w:jc w:val="left"/>
              <w:rPr>
                <w:rFonts w:hint="eastAsia" w:ascii="宋体" w:hAnsi="宋体" w:eastAsia="宋体" w:cs="宋体"/>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重庆城投集团作为公司控股股东，对公司从多个维度提供了支持。未来，公司与城投集团更深层次的业务协同和资源嫁接及具体支持措施需根据公司业务发展需求研判。</w:t>
            </w:r>
          </w:p>
          <w:p w14:paraId="416CECA9">
            <w:pPr>
              <w:keepNext w:val="0"/>
              <w:keepLines w:val="0"/>
              <w:widowControl w:val="0"/>
              <w:suppressLineNumbers w:val="0"/>
              <w:wordWrap w:val="0"/>
              <w:autoSpaceDE w:val="0"/>
              <w:autoSpaceDN w:val="0"/>
              <w:adjustRightInd w:val="0"/>
              <w:snapToGrid w:val="0"/>
              <w:spacing w:before="156" w:beforeLines="50" w:beforeAutospacing="0" w:after="93" w:afterLines="30" w:afterAutospacing="0"/>
              <w:ind w:left="0" w:right="0"/>
              <w:jc w:val="left"/>
              <w:rPr>
                <w:rFonts w:hint="eastAsia" w:ascii="宋体" w:hAnsi="宋体" w:eastAsia="宋体" w:cs="宋体"/>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 xml:space="preserve">7、公司商业租赁情况如何？ </w:t>
            </w:r>
          </w:p>
          <w:p w14:paraId="0B675D9A">
            <w:pPr>
              <w:keepNext w:val="0"/>
              <w:keepLines w:val="0"/>
              <w:widowControl w:val="0"/>
              <w:suppressLineNumbers w:val="0"/>
              <w:wordWrap w:val="0"/>
              <w:autoSpaceDE w:val="0"/>
              <w:autoSpaceDN w:val="0"/>
              <w:adjustRightInd w:val="0"/>
              <w:snapToGrid w:val="0"/>
              <w:spacing w:before="156" w:beforeLines="50" w:beforeAutospacing="0" w:after="93" w:afterLines="30" w:afterAutospacing="0"/>
              <w:ind w:left="0" w:right="0" w:firstLine="480" w:firstLineChars="200"/>
              <w:jc w:val="left"/>
              <w:rPr>
                <w:rFonts w:hint="eastAsia" w:ascii="宋体" w:hAnsi="宋体" w:eastAsia="宋体" w:cs="宋体"/>
                <w:color w:val="000000"/>
                <w:kern w:val="2"/>
                <w:sz w:val="24"/>
                <w:szCs w:val="24"/>
                <w:bdr w:val="none" w:color="auto" w:sz="0" w:space="0"/>
              </w:rPr>
            </w:pPr>
            <w:r>
              <w:rPr>
                <w:rFonts w:hint="eastAsia" w:ascii="宋体" w:hAnsi="宋体" w:eastAsia="宋体" w:cs="宋体"/>
                <w:color w:val="000000"/>
                <w:kern w:val="2"/>
                <w:sz w:val="24"/>
                <w:szCs w:val="24"/>
                <w:bdr w:val="none" w:color="auto" w:sz="0" w:space="0"/>
              </w:rPr>
              <w:t>在当前经济环境下，实体商业受环境影响及线上经济影响较大，我们通过租金市场化调整、资产维修更新、功能再造等一系列措施，维持商业资产总体收益稳健。</w:t>
            </w:r>
          </w:p>
          <w:p w14:paraId="65610D2B">
            <w:pPr>
              <w:pStyle w:val="19"/>
              <w:wordWrap w:val="0"/>
              <w:spacing w:before="156" w:beforeLines="50" w:beforeAutospacing="0" w:after="93" w:afterLines="30" w:afterAutospacing="0"/>
              <w:ind w:left="0" w:right="0" w:firstLine="480" w:firstLineChars="200"/>
              <w:rPr>
                <w:rFonts w:hint="eastAsia" w:ascii="宋体" w:hAnsi="宋体" w:eastAsia="宋体" w:cs="宋体"/>
                <w:kern w:val="2"/>
                <w:sz w:val="24"/>
                <w:szCs w:val="24"/>
                <w:bdr w:val="none" w:color="auto" w:sz="0" w:space="0"/>
              </w:rPr>
            </w:pPr>
          </w:p>
        </w:tc>
      </w:tr>
      <w:tr w14:paraId="61C4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vAlign w:val="center"/>
          </w:tcPr>
          <w:p w14:paraId="419D0BD0">
            <w:pPr>
              <w:wordWrap w:val="0"/>
              <w:adjustRightInd w:val="0"/>
              <w:snapToGrid w:val="0"/>
              <w:spacing w:after="0" w:afterAutospacing="0" w:line="360" w:lineRule="auto"/>
              <w:jc w:val="center"/>
              <w:rPr>
                <w:rFonts w:hint="eastAsia" w:ascii="宋体" w:hAnsi="宋体" w:eastAsia="宋体" w:cs="宋体"/>
                <w:kern w:val="2"/>
                <w:sz w:val="22"/>
                <w:szCs w:val="22"/>
                <w:bdr w:val="none" w:color="auto" w:sz="0" w:space="0"/>
              </w:rPr>
            </w:pPr>
            <w:r>
              <w:rPr>
                <w:rFonts w:hint="eastAsia" w:ascii="宋体" w:hAnsi="宋体" w:eastAsia="宋体" w:cs="宋体"/>
                <w:color w:val="000000"/>
                <w:kern w:val="2"/>
                <w:sz w:val="24"/>
                <w:szCs w:val="24"/>
                <w:bdr w:val="none" w:color="auto" w:sz="0" w:space="0"/>
              </w:rPr>
              <w:t>附件清单</w:t>
            </w:r>
          </w:p>
        </w:tc>
        <w:tc>
          <w:tcPr>
            <w:tcW w:w="7655" w:type="dxa"/>
            <w:tcBorders>
              <w:top w:val="single" w:color="auto" w:sz="4" w:space="0"/>
              <w:left w:val="nil"/>
              <w:bottom w:val="single" w:color="auto" w:sz="4" w:space="0"/>
              <w:right w:val="single" w:color="auto" w:sz="4" w:space="0"/>
            </w:tcBorders>
            <w:shd w:val="clear"/>
            <w:vAlign w:val="center"/>
          </w:tcPr>
          <w:p w14:paraId="23BB89E1">
            <w:pPr>
              <w:wordWrap w:val="0"/>
              <w:adjustRightInd w:val="0"/>
              <w:snapToGrid w:val="0"/>
              <w:jc w:val="left"/>
              <w:rPr>
                <w:rFonts w:hint="eastAsia" w:ascii="宋体" w:hAnsi="宋体" w:eastAsia="宋体" w:cs="宋体"/>
                <w:kern w:val="2"/>
                <w:sz w:val="22"/>
                <w:szCs w:val="22"/>
                <w:bdr w:val="none" w:color="auto" w:sz="0" w:space="0"/>
              </w:rPr>
            </w:pPr>
            <w:r>
              <w:rPr>
                <w:rFonts w:hint="eastAsia" w:ascii="宋体" w:hAnsi="宋体" w:eastAsia="宋体" w:cs="宋体"/>
                <w:color w:val="000000"/>
                <w:kern w:val="2"/>
                <w:sz w:val="24"/>
                <w:szCs w:val="24"/>
                <w:bdr w:val="none" w:color="auto" w:sz="0" w:space="0"/>
              </w:rPr>
              <w:t>无</w:t>
            </w:r>
          </w:p>
        </w:tc>
      </w:tr>
      <w:tr w14:paraId="7024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vAlign w:val="center"/>
          </w:tcPr>
          <w:p w14:paraId="1F18E021">
            <w:pPr>
              <w:wordWrap w:val="0"/>
              <w:adjustRightInd w:val="0"/>
              <w:snapToGrid w:val="0"/>
              <w:spacing w:after="0" w:afterAutospacing="0" w:line="360" w:lineRule="auto"/>
              <w:jc w:val="center"/>
              <w:rPr>
                <w:rFonts w:hint="eastAsia" w:ascii="宋体" w:hAnsi="宋体" w:eastAsia="宋体" w:cs="宋体"/>
                <w:kern w:val="2"/>
                <w:sz w:val="22"/>
                <w:szCs w:val="22"/>
                <w:bdr w:val="none" w:color="auto" w:sz="0" w:space="0"/>
              </w:rPr>
            </w:pPr>
            <w:r>
              <w:rPr>
                <w:rFonts w:hint="eastAsia" w:ascii="宋体" w:hAnsi="宋体" w:eastAsia="宋体" w:cs="宋体"/>
                <w:color w:val="000000"/>
                <w:kern w:val="2"/>
                <w:sz w:val="24"/>
                <w:szCs w:val="24"/>
                <w:bdr w:val="none" w:color="auto" w:sz="0" w:space="0"/>
              </w:rPr>
              <w:t>日期</w:t>
            </w:r>
          </w:p>
        </w:tc>
        <w:tc>
          <w:tcPr>
            <w:tcW w:w="7655" w:type="dxa"/>
            <w:tcBorders>
              <w:top w:val="single" w:color="auto" w:sz="4" w:space="0"/>
              <w:left w:val="nil"/>
              <w:bottom w:val="single" w:color="auto" w:sz="4" w:space="0"/>
              <w:right w:val="single" w:color="auto" w:sz="4" w:space="0"/>
            </w:tcBorders>
            <w:shd w:val="clear"/>
            <w:vAlign w:val="center"/>
          </w:tcPr>
          <w:p w14:paraId="0705AB09">
            <w:pPr>
              <w:wordWrap w:val="0"/>
              <w:adjustRightInd w:val="0"/>
              <w:snapToGrid w:val="0"/>
              <w:jc w:val="left"/>
              <w:rPr>
                <w:rFonts w:hint="eastAsia" w:ascii="宋体" w:hAnsi="宋体" w:eastAsia="宋体" w:cs="宋体"/>
                <w:kern w:val="2"/>
                <w:sz w:val="22"/>
                <w:szCs w:val="22"/>
                <w:bdr w:val="none" w:color="auto" w:sz="0" w:space="0"/>
              </w:rPr>
            </w:pPr>
            <w:r>
              <w:rPr>
                <w:rFonts w:hint="eastAsia" w:ascii="宋体" w:hAnsi="宋体" w:eastAsia="宋体" w:cs="宋体"/>
                <w:kern w:val="2"/>
                <w:sz w:val="22"/>
                <w:szCs w:val="22"/>
                <w:bdr w:val="none" w:color="auto" w:sz="0" w:space="0"/>
              </w:rPr>
              <w:t>2025年7月24日</w:t>
            </w:r>
          </w:p>
        </w:tc>
      </w:tr>
    </w:tbl>
    <w:p w14:paraId="0C31BFA8">
      <w:pPr>
        <w:jc w:val="left"/>
        <w:rPr>
          <w:rFonts w:hint="default" w:ascii="等线" w:hAnsi="等线" w:eastAsia="等线" w:cs="Times New Roman"/>
          <w:kern w:val="2"/>
          <w:sz w:val="22"/>
          <w:szCs w:val="22"/>
        </w:rPr>
      </w:pPr>
      <w:r>
        <w:rPr>
          <w:rFonts w:hint="default" w:ascii="等线" w:hAnsi="等线" w:eastAsia="等线" w:cs="Times New Roman"/>
          <w:kern w:val="2"/>
          <w:sz w:val="22"/>
          <w:szCs w:val="22"/>
        </w:rPr>
        <w:t xml:space="preserve"> </w:t>
      </w: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RDFSIJ ºÚÌå">
    <w:altName w:val="Segoe Print"/>
    <w:panose1 w:val="00000000000000000000"/>
    <w:charset w:val="00"/>
    <w:family w:val="auto"/>
    <w:pitch w:val="default"/>
    <w:sig w:usb0="00000000" w:usb1="00000000" w:usb2="00000000" w:usb3="00000000" w:csb0="00000000" w:csb1="00000000"/>
  </w:font>
  <w:font w:name="USHEHF ËÎÌå">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40"/>
  <w:drawingGridVerticalSpacing w:val="157"/>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D9454E"/>
    <w:rsid w:val="705B41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suppressLineNumbers w:val="0"/>
      <w:spacing w:before="120" w:beforeAutospacing="0" w:after="240" w:afterAutospacing="0"/>
      <w:ind w:left="0" w:right="0"/>
      <w:jc w:val="both"/>
    </w:pPr>
    <w:rPr>
      <w:rFonts w:hint="default" w:ascii="等线" w:hAnsi="等线" w:eastAsia="等线" w:cs="Times New Roman"/>
      <w:kern w:val="2"/>
      <w:sz w:val="22"/>
      <w:szCs w:val="22"/>
      <w:lang w:val="en-US" w:eastAsia="zh-CN" w:bidi="ar"/>
    </w:rPr>
  </w:style>
  <w:style w:type="paragraph" w:styleId="2">
    <w:name w:val="heading 1"/>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4">
    <w:name w:val="Default Paragraph Font"/>
    <w:semiHidden/>
    <w:unhideWhenUsed/>
    <w:uiPriority w:val="99"/>
  </w:style>
  <w:style w:type="table" w:default="1" w:styleId="12">
    <w:name w:val="Normal Table"/>
    <w:semiHidden/>
    <w:unhideWhenUsed/>
    <w:uiPriority w:val="99"/>
    <w:pPr>
      <w:keepNext w:val="0"/>
      <w:keepLines w:val="0"/>
      <w:widowControl/>
      <w:suppressLineNumbers w:val="0"/>
      <w:spacing w:before="0" w:beforeAutospacing="0" w:after="0" w:afterAutospacing="0"/>
      <w:ind w:left="0" w:right="0"/>
    </w:pPr>
    <w:rPr>
      <w:rFonts w:hint="default" w:ascii="等线" w:hAnsi="等线" w:eastAsia="等线" w:cs="等线"/>
      <w:sz w:val="20"/>
      <w:szCs w:val="20"/>
    </w:rPr>
    <w:tblPr>
      <w:tblCellMar>
        <w:top w:w="0" w:type="dxa"/>
        <w:left w:w="108" w:type="dxa"/>
        <w:bottom w:w="0" w:type="dxa"/>
        <w:right w:w="108" w:type="dxa"/>
      </w:tblCellMar>
    </w:tblPr>
  </w:style>
  <w:style w:type="paragraph" w:styleId="8">
    <w:name w:val="footer"/>
    <w:basedOn w:val="1"/>
    <w:uiPriority w:val="0"/>
    <w:pPr>
      <w:keepNext w:val="0"/>
      <w:keepLines w:val="0"/>
      <w:widowControl/>
      <w:suppressLineNumbers w:val="0"/>
      <w:tabs>
        <w:tab w:val="center" w:pos="4153"/>
        <w:tab w:val="right" w:pos="8306"/>
      </w:tabs>
      <w:snapToGrid w:val="0"/>
      <w:spacing w:before="120" w:beforeAutospacing="0" w:after="240" w:afterAutospacing="0"/>
      <w:ind w:left="0" w:right="0"/>
      <w:jc w:val="left"/>
    </w:pPr>
    <w:rPr>
      <w:rFonts w:hint="default" w:ascii="等线" w:hAnsi="等线" w:eastAsia="等线" w:cs="Times New Roman"/>
      <w:kern w:val="2"/>
      <w:sz w:val="18"/>
      <w:szCs w:val="18"/>
      <w:lang w:val="en-US" w:eastAsia="zh-CN" w:bidi="ar"/>
    </w:rPr>
  </w:style>
  <w:style w:type="paragraph" w:styleId="9">
    <w:name w:val="header"/>
    <w:basedOn w:val="1"/>
    <w:uiPriority w:val="0"/>
    <w:pPr>
      <w:keepNext w:val="0"/>
      <w:keepLines w:val="0"/>
      <w:widowControl/>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120" w:beforeAutospacing="0" w:after="240" w:afterAutospacing="0"/>
      <w:ind w:left="0" w:right="0"/>
      <w:jc w:val="center"/>
    </w:pPr>
    <w:rPr>
      <w:rFonts w:hint="default" w:ascii="等线" w:hAnsi="等线" w:eastAsia="等线" w:cs="Times New Roman"/>
      <w:kern w:val="2"/>
      <w:sz w:val="18"/>
      <w:szCs w:val="18"/>
      <w:lang w:val="en-US" w:eastAsia="zh-CN" w:bidi="ar"/>
    </w:rPr>
  </w:style>
  <w:style w:type="paragraph" w:styleId="1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hint="eastAsia" w:ascii="宋体" w:hAnsi="宋体" w:eastAsia="宋体" w:cs="宋体"/>
      <w:kern w:val="0"/>
      <w:sz w:val="24"/>
      <w:szCs w:val="24"/>
      <w:lang w:val="en-US" w:eastAsia="zh-CN" w:bidi="ar"/>
    </w:rPr>
  </w:style>
  <w:style w:type="paragraph" w:styleId="11">
    <w:name w:val="Normal (Web)"/>
    <w:basedOn w:val="1"/>
    <w:uiPriority w:val="0"/>
    <w:pPr>
      <w:spacing w:before="0" w:beforeAutospacing="1" w:after="0" w:afterAutospacing="1"/>
      <w:ind w:left="0" w:right="0"/>
      <w:jc w:val="left"/>
    </w:pPr>
    <w:rPr>
      <w:rFonts w:hint="default" w:ascii="等线" w:hAnsi="等线" w:eastAsia="等线" w:cs="等线"/>
      <w:kern w:val="0"/>
      <w:sz w:val="24"/>
      <w:szCs w:val="24"/>
      <w:lang w:val="en-US" w:eastAsia="zh-CN" w:bidi="ar"/>
    </w:rPr>
  </w:style>
  <w:style w:type="table" w:styleId="13">
    <w:name w:val="Table Grid"/>
    <w:basedOn w:val="12"/>
    <w:semiHidden/>
    <w:unhideWhenUsed/>
    <w:uiPriority w:val="99"/>
    <w:pPr>
      <w:keepNext w:val="0"/>
      <w:keepLines w:val="0"/>
      <w:widowControl/>
      <w:suppressLineNumbers w:val="0"/>
      <w:spacing w:before="0" w:beforeAutospacing="0" w:after="0" w:afterAutospacing="0"/>
      <w:ind w:left="0" w:right="0"/>
    </w:pPr>
    <w:rPr>
      <w:rFonts w:hint="default" w:ascii="等线" w:hAnsi="等线" w:eastAsia="等线" w:cs="等线"/>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5">
    <w:name w:val="普通(网站) Char"/>
    <w:basedOn w:val="1"/>
    <w:uiPriority w:val="0"/>
    <w:pPr>
      <w:keepNext w:val="0"/>
      <w:keepLines w:val="0"/>
      <w:widowControl/>
      <w:suppressLineNumbers w:val="0"/>
      <w:spacing w:before="0" w:beforeAutospacing="1" w:after="0" w:afterAutospacing="1"/>
      <w:ind w:left="0" w:right="0"/>
      <w:jc w:val="left"/>
    </w:pPr>
    <w:rPr>
      <w:rFonts w:hint="default" w:ascii="等线" w:hAnsi="等线" w:eastAsia="等线" w:cs="等线"/>
      <w:kern w:val="0"/>
      <w:sz w:val="24"/>
      <w:szCs w:val="24"/>
      <w:lang w:val="en-US" w:eastAsia="zh-CN" w:bidi="ar"/>
    </w:rPr>
  </w:style>
  <w:style w:type="character" w:customStyle="1" w:styleId="16">
    <w:name w:val="20"/>
    <w:basedOn w:val="14"/>
    <w:uiPriority w:val="0"/>
    <w:rPr>
      <w:rFonts w:hint="default" w:ascii="Times New Roman" w:hAnsi="Times New Roman" w:cs="Times New Roman"/>
    </w:rPr>
  </w:style>
  <w:style w:type="paragraph" w:customStyle="1" w:styleId="17">
    <w:name w:val="pre Char"/>
    <w:basedOn w:val="1"/>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8">
    <w:name w:val="16"/>
    <w:basedOn w:val="14"/>
    <w:uiPriority w:val="0"/>
    <w:rPr>
      <w:rFonts w:hint="default" w:ascii="等线" w:hAnsi="等线" w:eastAsia="等线" w:cs="Times New Roman"/>
      <w:sz w:val="18"/>
      <w:szCs w:val="18"/>
    </w:rPr>
  </w:style>
  <w:style w:type="paragraph" w:customStyle="1" w:styleId="19">
    <w:name w:val="dmsonormal"/>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20">
    <w:name w:val="10"/>
    <w:basedOn w:val="14"/>
    <w:uiPriority w:val="0"/>
    <w:rPr>
      <w:rFonts w:hint="default" w:ascii="Times New Roman" w:hAnsi="Times New Roman" w:cs="Times New Roman"/>
    </w:rPr>
  </w:style>
  <w:style w:type="character" w:customStyle="1" w:styleId="21">
    <w:name w:val="15"/>
    <w:basedOn w:val="14"/>
    <w:uiPriority w:val="0"/>
    <w:rPr>
      <w:rFonts w:hint="default" w:ascii="等线" w:hAnsi="等线" w:eastAsia="等线" w:cs="等线"/>
      <w:b/>
    </w:rPr>
  </w:style>
  <w:style w:type="paragraph" w:customStyle="1" w:styleId="22">
    <w:name w:val="HTML 预设格式 Char Char"/>
    <w:basedOn w:val="1"/>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23">
    <w:name w:val="17"/>
    <w:basedOn w:val="14"/>
    <w:uiPriority w:val="0"/>
    <w:rPr>
      <w:rFonts w:hint="default" w:ascii="Times New Roman" w:hAnsi="Times New Roman" w:cs="Times New Roman"/>
    </w:rPr>
  </w:style>
  <w:style w:type="character" w:customStyle="1" w:styleId="24">
    <w:name w:val="18"/>
    <w:basedOn w:val="14"/>
    <w:uiPriority w:val="0"/>
    <w:rPr>
      <w:rFonts w:hint="default" w:ascii="Times New Roman" w:hAnsi="Times New Roman" w:cs="Times New Roman"/>
    </w:rPr>
  </w:style>
  <w:style w:type="character" w:customStyle="1" w:styleId="25">
    <w:name w:val="19"/>
    <w:basedOn w:val="14"/>
    <w:uiPriority w:val="0"/>
    <w:rPr>
      <w:rFonts w:hint="default" w:ascii="等线" w:hAnsi="等线" w:eastAsia="等线" w:cs="Times New Roman"/>
      <w:sz w:val="18"/>
      <w:szCs w:val="18"/>
    </w:rPr>
  </w:style>
  <w:style w:type="character" w:customStyle="1" w:styleId="26">
    <w:name w:val="21"/>
    <w:basedOn w:val="14"/>
    <w:uiPriority w:val="0"/>
    <w:rPr>
      <w:rFonts w:hint="default" w:ascii="等线" w:hAnsi="等线" w:eastAsia="等线" w:cs="等线"/>
    </w:rPr>
  </w:style>
  <w:style w:type="character" w:customStyle="1" w:styleId="27">
    <w:name w:val="22"/>
    <w:basedOn w:val="14"/>
    <w:uiPriority w:val="0"/>
    <w:rPr>
      <w:rFonts w:hint="default" w:ascii="Times New Roman" w:hAnsi="Times New Roman" w:cs="Times New Roman"/>
    </w:rPr>
  </w:style>
  <w:style w:type="paragraph" w:customStyle="1" w:styleId="28">
    <w:name w:val="普通(网站) Char Char"/>
    <w:basedOn w:val="1"/>
    <w:uiPriority w:val="0"/>
    <w:pPr>
      <w:keepNext w:val="0"/>
      <w:keepLines w:val="0"/>
      <w:widowControl/>
      <w:suppressLineNumbers w:val="0"/>
      <w:spacing w:before="0" w:beforeAutospacing="1" w:after="0" w:afterAutospacing="1"/>
      <w:ind w:left="0" w:right="0"/>
      <w:jc w:val="left"/>
    </w:pPr>
    <w:rPr>
      <w:rFonts w:hint="default" w:ascii="等线" w:hAnsi="等线" w:eastAsia="等线" w:cs="等线"/>
      <w:kern w:val="0"/>
      <w:sz w:val="24"/>
      <w:szCs w:val="24"/>
      <w:lang w:val="en-US" w:eastAsia="zh-CN" w:bidi="ar"/>
    </w:rPr>
  </w:style>
  <w:style w:type="paragraph" w:customStyle="1" w:styleId="29">
    <w:name w:val="HTML 预设格式 Char"/>
    <w:basedOn w:val="1"/>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30">
    <w:name w:val="msonormal1"/>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1051</Words>
  <Characters>1103</Characters>
  <Lines>34</Lines>
  <Paragraphs>24</Paragraphs>
  <TotalTime>49</TotalTime>
  <ScaleCrop>false</ScaleCrop>
  <LinksUpToDate>false</LinksUpToDate>
  <CharactersWithSpaces>1201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2025-07-24T09:07:41Z</dcterms:created>
  <dc:creator>cninfo</dc:creator>
  <cp:lastModifiedBy>_周小旋_</cp:lastModifiedBy>
  <dcterms:modified xsi:type="dcterms:W3CDTF">2025-07-24T09:58:32Z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eyJoZGlkIjoiMTk4YTBiYjc2YzQxNTgwYjQ5MGJlODgyNTI3YmI4ZWUiLCJ1c2VySWQiOiIyMDY2NjIzMTgifQ==</vt:lpwstr>
  </property>
  <property fmtid="{D5CDD505-2E9C-101B-9397-08002B2CF9AE}" pid="3" name="KSOProductBuildVer">
    <vt:lpwstr>2052-12.1.0.21915</vt:lpwstr>
  </property>
  <property fmtid="{D5CDD505-2E9C-101B-9397-08002B2CF9AE}" pid="4" name="ICV">
    <vt:lpwstr>72E11A2ED6B8491D956E961D77F6F2CD_13</vt:lpwstr>
  </property>
</Properties>
</file>