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731B18" w14:textId="77777777" w:rsidR="00482188" w:rsidRDefault="00000000">
      <w:pPr>
        <w:tabs>
          <w:tab w:val="right" w:pos="8360"/>
        </w:tabs>
        <w:jc w:val="left"/>
        <w:rPr>
          <w:rFonts w:ascii="宋体" w:eastAsia="宋体" w:hAnsi="宋体" w:cs="宋体" w:hint="eastAsia"/>
        </w:rPr>
      </w:pPr>
      <w:r>
        <w:rPr>
          <w:rFonts w:ascii="宋体" w:eastAsia="宋体" w:hAnsi="宋体" w:cs="宋体" w:hint="eastAsia"/>
          <w:sz w:val="28"/>
          <w:szCs w:val="28"/>
        </w:rPr>
        <w:t>证券代码：000514</w:t>
      </w:r>
      <w:r>
        <w:rPr>
          <w:rFonts w:ascii="宋体" w:eastAsia="宋体" w:hAnsi="宋体" w:cs="宋体" w:hint="eastAsia"/>
        </w:rPr>
        <w:t xml:space="preserve"> </w:t>
      </w:r>
      <w:r>
        <w:rPr>
          <w:rFonts w:ascii="宋体" w:eastAsia="宋体" w:hAnsi="宋体" w:cs="宋体" w:hint="eastAsia"/>
        </w:rPr>
        <w:tab/>
      </w:r>
      <w:r>
        <w:rPr>
          <w:rFonts w:ascii="宋体" w:eastAsia="宋体" w:hAnsi="宋体" w:cs="宋体" w:hint="eastAsia"/>
          <w:sz w:val="28"/>
          <w:szCs w:val="28"/>
        </w:rPr>
        <w:t>证券简称：渝 开 发</w:t>
      </w:r>
    </w:p>
    <w:p w14:paraId="23E33CFD" w14:textId="77777777" w:rsidR="00482188" w:rsidRDefault="00000000" w:rsidP="00D77B99">
      <w:pPr>
        <w:adjustRightInd w:val="0"/>
        <w:snapToGrid w:val="0"/>
        <w:jc w:val="center"/>
        <w:rPr>
          <w:rFonts w:ascii="黑体" w:eastAsia="黑体" w:hAnsi="宋体" w:cs="黑体" w:hint="eastAsia"/>
          <w:color w:val="000000"/>
          <w:sz w:val="36"/>
          <w:szCs w:val="36"/>
        </w:rPr>
      </w:pPr>
      <w:r>
        <w:rPr>
          <w:rFonts w:ascii="黑体" w:eastAsia="黑体" w:hAnsi="宋体" w:cs="黑体" w:hint="eastAsia"/>
          <w:color w:val="000000"/>
          <w:sz w:val="36"/>
          <w:szCs w:val="36"/>
        </w:rPr>
        <w:t>重庆渝开发股份有限公司投资者</w:t>
      </w:r>
      <w:r>
        <w:rPr>
          <w:rFonts w:ascii="黑体" w:eastAsia="黑体" w:hAnsi="宋体" w:cs="黑体" w:hint="eastAsia"/>
          <w:bCs/>
          <w:iCs/>
          <w:color w:val="000000"/>
          <w:sz w:val="36"/>
          <w:szCs w:val="36"/>
        </w:rPr>
        <w:t>关系</w:t>
      </w:r>
      <w:r>
        <w:rPr>
          <w:rFonts w:ascii="黑体" w:eastAsia="黑体" w:hAnsi="宋体" w:cs="黑体" w:hint="eastAsia"/>
          <w:color w:val="000000"/>
          <w:sz w:val="36"/>
          <w:szCs w:val="36"/>
        </w:rPr>
        <w:t>活动</w:t>
      </w:r>
    </w:p>
    <w:p w14:paraId="5FA78482" w14:textId="77777777" w:rsidR="00482188" w:rsidRDefault="00000000" w:rsidP="00D77B99">
      <w:pPr>
        <w:adjustRightInd w:val="0"/>
        <w:snapToGrid w:val="0"/>
        <w:jc w:val="center"/>
        <w:rPr>
          <w:rFonts w:ascii="黑体" w:eastAsia="黑体" w:hAnsi="宋体" w:cs="RDFSIJ ºÚÌå" w:hint="eastAsia"/>
          <w:color w:val="000000"/>
          <w:sz w:val="36"/>
          <w:szCs w:val="36"/>
        </w:rPr>
      </w:pPr>
      <w:r>
        <w:rPr>
          <w:rFonts w:ascii="黑体" w:eastAsia="黑体" w:hAnsi="宋体" w:cs="黑体" w:hint="eastAsia"/>
          <w:color w:val="000000"/>
          <w:sz w:val="36"/>
          <w:szCs w:val="36"/>
        </w:rPr>
        <w:t>记录表</w:t>
      </w:r>
    </w:p>
    <w:p w14:paraId="38935DD2" w14:textId="58EF948D" w:rsidR="00482188" w:rsidRDefault="00000000">
      <w:pPr>
        <w:tabs>
          <w:tab w:val="right" w:pos="8360"/>
        </w:tabs>
        <w:jc w:val="right"/>
        <w:rPr>
          <w:rFonts w:ascii="宋体" w:eastAsia="宋体" w:hAnsi="宋体" w:cs="宋体" w:hint="eastAsia"/>
          <w:sz w:val="28"/>
          <w:szCs w:val="28"/>
        </w:rPr>
      </w:pPr>
      <w:r>
        <w:rPr>
          <w:rFonts w:ascii="宋体" w:eastAsia="宋体" w:hAnsi="宋体" w:cs="宋体" w:hint="eastAsia"/>
          <w:sz w:val="28"/>
          <w:szCs w:val="28"/>
        </w:rPr>
        <w:t>编号：2025-00</w:t>
      </w:r>
      <w:r w:rsidR="00D77B99">
        <w:rPr>
          <w:rFonts w:ascii="宋体" w:eastAsia="宋体" w:hAnsi="宋体" w:cs="宋体" w:hint="eastAsia"/>
          <w:sz w:val="28"/>
          <w:szCs w:val="28"/>
        </w:rPr>
        <w:t>6</w:t>
      </w:r>
    </w:p>
    <w:tbl>
      <w:tblPr>
        <w:tblStyle w:val="a6"/>
        <w:tblW w:w="9640" w:type="dxa"/>
        <w:tblInd w:w="-714" w:type="dxa"/>
        <w:tblLook w:val="04A0" w:firstRow="1" w:lastRow="0" w:firstColumn="1" w:lastColumn="0" w:noHBand="0" w:noVBand="1"/>
      </w:tblPr>
      <w:tblGrid>
        <w:gridCol w:w="1985"/>
        <w:gridCol w:w="7655"/>
      </w:tblGrid>
      <w:tr w:rsidR="00482188" w14:paraId="6B0791F6" w14:textId="77777777">
        <w:tc>
          <w:tcPr>
            <w:tcW w:w="1985" w:type="dxa"/>
            <w:tcBorders>
              <w:top w:val="single" w:sz="4" w:space="0" w:color="auto"/>
              <w:left w:val="single" w:sz="4" w:space="0" w:color="auto"/>
              <w:bottom w:val="single" w:sz="4" w:space="0" w:color="auto"/>
              <w:right w:val="single" w:sz="4" w:space="0" w:color="auto"/>
            </w:tcBorders>
            <w:vAlign w:val="center"/>
          </w:tcPr>
          <w:p w14:paraId="08831F07" w14:textId="77777777" w:rsidR="00482188" w:rsidRDefault="00000000">
            <w:pPr>
              <w:wordWrap w:val="0"/>
              <w:adjustRightInd w:val="0"/>
              <w:snapToGrid w:val="0"/>
              <w:spacing w:after="0" w:line="360" w:lineRule="auto"/>
              <w:jc w:val="center"/>
              <w:rPr>
                <w:rFonts w:ascii="宋体" w:eastAsia="宋体" w:hAnsi="宋体" w:cs="宋体" w:hint="eastAsia"/>
                <w:sz w:val="24"/>
                <w:szCs w:val="24"/>
              </w:rPr>
            </w:pPr>
            <w:r>
              <w:rPr>
                <w:rFonts w:ascii="宋体" w:eastAsia="宋体" w:hAnsi="宋体" w:cs="宋体" w:hint="eastAsia"/>
                <w:sz w:val="24"/>
                <w:szCs w:val="24"/>
              </w:rPr>
              <w:t>投资者关系活动类别</w:t>
            </w:r>
          </w:p>
        </w:tc>
        <w:tc>
          <w:tcPr>
            <w:tcW w:w="7655" w:type="dxa"/>
            <w:tcBorders>
              <w:top w:val="single" w:sz="4" w:space="0" w:color="auto"/>
              <w:left w:val="nil"/>
              <w:bottom w:val="single" w:sz="4" w:space="0" w:color="auto"/>
              <w:right w:val="single" w:sz="4" w:space="0" w:color="auto"/>
            </w:tcBorders>
            <w:vAlign w:val="center"/>
          </w:tcPr>
          <w:p w14:paraId="294A0BF0" w14:textId="77777777" w:rsidR="00482188" w:rsidRDefault="00000000">
            <w:pPr>
              <w:widowControl w:val="0"/>
              <w:tabs>
                <w:tab w:val="right" w:pos="8360"/>
              </w:tabs>
              <w:wordWrap w:val="0"/>
              <w:autoSpaceDE w:val="0"/>
              <w:autoSpaceDN w:val="0"/>
              <w:adjustRightInd w:val="0"/>
              <w:snapToGrid w:val="0"/>
              <w:spacing w:beforeLines="50" w:before="156" w:afterLines="50" w:after="156"/>
              <w:jc w:val="left"/>
              <w:rPr>
                <w:rFonts w:ascii="宋体" w:eastAsia="宋体" w:hAnsi="宋体" w:cs="USHEHF ËÎÌå" w:hint="eastAsia"/>
                <w:color w:val="000000"/>
                <w:sz w:val="24"/>
                <w:szCs w:val="24"/>
              </w:rPr>
            </w:pPr>
            <w:r>
              <w:rPr>
                <w:rFonts w:ascii="宋体" w:eastAsia="宋体" w:hAnsi="宋体" w:cs="宋体" w:hint="eastAsia"/>
                <w:color w:val="000000"/>
                <w:sz w:val="24"/>
                <w:szCs w:val="24"/>
              </w:rPr>
              <w:t xml:space="preserve">☑特定对象调研                   □分析师会议 </w:t>
            </w:r>
          </w:p>
          <w:p w14:paraId="18B8B91A" w14:textId="77777777" w:rsidR="00482188" w:rsidRDefault="00000000">
            <w:pPr>
              <w:widowControl w:val="0"/>
              <w:wordWrap w:val="0"/>
              <w:autoSpaceDE w:val="0"/>
              <w:autoSpaceDN w:val="0"/>
              <w:adjustRightInd w:val="0"/>
              <w:snapToGrid w:val="0"/>
              <w:spacing w:beforeLines="50" w:before="156" w:afterLines="50" w:after="156"/>
              <w:jc w:val="left"/>
              <w:rPr>
                <w:rFonts w:ascii="宋体" w:eastAsia="宋体" w:hAnsi="宋体" w:cs="USHEHF ËÎÌå" w:hint="eastAsia"/>
                <w:color w:val="000000"/>
                <w:sz w:val="24"/>
                <w:szCs w:val="24"/>
              </w:rPr>
            </w:pPr>
            <w:r>
              <w:rPr>
                <w:rFonts w:ascii="宋体" w:eastAsia="宋体" w:hAnsi="宋体" w:cs="宋体" w:hint="eastAsia"/>
                <w:color w:val="000000"/>
                <w:sz w:val="24"/>
                <w:szCs w:val="24"/>
              </w:rPr>
              <w:t>□媒体采访                       □业绩说明会</w:t>
            </w:r>
          </w:p>
          <w:p w14:paraId="01A1D5CB" w14:textId="77777777" w:rsidR="00482188" w:rsidRDefault="00000000">
            <w:pPr>
              <w:widowControl w:val="0"/>
              <w:wordWrap w:val="0"/>
              <w:autoSpaceDE w:val="0"/>
              <w:autoSpaceDN w:val="0"/>
              <w:adjustRightInd w:val="0"/>
              <w:snapToGrid w:val="0"/>
              <w:spacing w:beforeLines="50" w:before="156" w:afterLines="50" w:after="156"/>
              <w:jc w:val="left"/>
              <w:rPr>
                <w:rFonts w:ascii="宋体" w:eastAsia="宋体" w:hAnsi="宋体" w:cs="USHEHF ËÎÌå" w:hint="eastAsia"/>
                <w:color w:val="000000"/>
                <w:sz w:val="24"/>
                <w:szCs w:val="24"/>
              </w:rPr>
            </w:pPr>
            <w:r>
              <w:rPr>
                <w:rFonts w:ascii="宋体" w:eastAsia="宋体" w:hAnsi="宋体" w:cs="宋体" w:hint="eastAsia"/>
                <w:color w:val="000000"/>
                <w:sz w:val="24"/>
                <w:szCs w:val="24"/>
              </w:rPr>
              <w:t>□新闻发布会                     □路演活动</w:t>
            </w:r>
          </w:p>
          <w:p w14:paraId="38937AD4" w14:textId="77777777" w:rsidR="00482188" w:rsidRDefault="00000000">
            <w:pPr>
              <w:widowControl w:val="0"/>
              <w:wordWrap w:val="0"/>
              <w:autoSpaceDE w:val="0"/>
              <w:autoSpaceDN w:val="0"/>
              <w:adjustRightInd w:val="0"/>
              <w:snapToGrid w:val="0"/>
              <w:spacing w:beforeLines="50" w:before="156" w:afterLines="50" w:after="156"/>
              <w:jc w:val="left"/>
              <w:rPr>
                <w:rFonts w:ascii="宋体" w:eastAsia="宋体" w:hAnsi="宋体" w:cs="USHEHF ËÎÌå" w:hint="eastAsia"/>
                <w:color w:val="000000"/>
                <w:sz w:val="24"/>
                <w:szCs w:val="24"/>
              </w:rPr>
            </w:pPr>
            <w:r>
              <w:rPr>
                <w:rFonts w:ascii="宋体" w:eastAsia="宋体" w:hAnsi="宋体" w:cs="宋体" w:hint="eastAsia"/>
                <w:color w:val="000000"/>
                <w:sz w:val="24"/>
                <w:szCs w:val="24"/>
              </w:rPr>
              <w:t>□现场参观                       □电话会议</w:t>
            </w:r>
          </w:p>
          <w:p w14:paraId="0CDBE5B2" w14:textId="2BF4BD27" w:rsidR="00482188" w:rsidRDefault="00000000">
            <w:pPr>
              <w:widowControl w:val="0"/>
              <w:wordWrap w:val="0"/>
              <w:autoSpaceDE w:val="0"/>
              <w:autoSpaceDN w:val="0"/>
              <w:adjustRightInd w:val="0"/>
              <w:snapToGrid w:val="0"/>
              <w:spacing w:beforeLines="50" w:before="156" w:afterLines="50" w:after="156"/>
              <w:jc w:val="left"/>
              <w:rPr>
                <w:rFonts w:ascii="宋体" w:eastAsia="宋体" w:hAnsi="宋体" w:cs="USHEHF ËÎÌå" w:hint="eastAsia"/>
                <w:color w:val="000000"/>
                <w:sz w:val="24"/>
                <w:szCs w:val="24"/>
                <w:u w:val="single"/>
              </w:rPr>
            </w:pPr>
            <w:r>
              <w:rPr>
                <w:rFonts w:ascii="宋体" w:eastAsia="宋体" w:hAnsi="宋体" w:cs="宋体" w:hint="eastAsia"/>
                <w:color w:val="000000"/>
                <w:sz w:val="24"/>
                <w:szCs w:val="24"/>
              </w:rPr>
              <w:t>□其他：</w:t>
            </w:r>
            <w:r>
              <w:rPr>
                <w:rFonts w:ascii="宋体" w:eastAsia="宋体" w:hAnsi="宋体" w:cs="宋体" w:hint="eastAsia"/>
                <w:color w:val="000000"/>
                <w:sz w:val="24"/>
                <w:szCs w:val="24"/>
                <w:u w:val="single"/>
              </w:rPr>
              <w:t>（请文字说明其他活动内容）</w:t>
            </w:r>
          </w:p>
        </w:tc>
      </w:tr>
      <w:tr w:rsidR="00482188" w14:paraId="5A96F409" w14:textId="77777777">
        <w:tc>
          <w:tcPr>
            <w:tcW w:w="1985" w:type="dxa"/>
            <w:tcBorders>
              <w:top w:val="single" w:sz="4" w:space="0" w:color="auto"/>
              <w:left w:val="single" w:sz="4" w:space="0" w:color="auto"/>
              <w:bottom w:val="single" w:sz="4" w:space="0" w:color="auto"/>
              <w:right w:val="single" w:sz="4" w:space="0" w:color="auto"/>
            </w:tcBorders>
            <w:vAlign w:val="center"/>
          </w:tcPr>
          <w:p w14:paraId="1C778254" w14:textId="77777777" w:rsidR="00482188" w:rsidRDefault="00000000">
            <w:pPr>
              <w:wordWrap w:val="0"/>
              <w:adjustRightInd w:val="0"/>
              <w:snapToGrid w:val="0"/>
              <w:spacing w:after="0" w:line="360" w:lineRule="auto"/>
              <w:jc w:val="center"/>
              <w:rPr>
                <w:rFonts w:ascii="宋体" w:eastAsia="宋体" w:hAnsi="宋体" w:cs="USHEHF ËÎÌå" w:hint="eastAsia"/>
                <w:color w:val="000000"/>
                <w:sz w:val="24"/>
                <w:szCs w:val="24"/>
              </w:rPr>
            </w:pPr>
            <w:r>
              <w:rPr>
                <w:rFonts w:ascii="宋体" w:eastAsia="宋体" w:hAnsi="宋体" w:cs="宋体" w:hint="eastAsia"/>
                <w:color w:val="000000"/>
                <w:sz w:val="24"/>
                <w:szCs w:val="24"/>
              </w:rPr>
              <w:t>参与</w:t>
            </w:r>
            <w:r>
              <w:rPr>
                <w:rFonts w:ascii="宋体" w:eastAsia="宋体" w:hAnsi="宋体" w:cs="宋体" w:hint="eastAsia"/>
                <w:sz w:val="24"/>
                <w:szCs w:val="24"/>
              </w:rPr>
              <w:t>单位</w:t>
            </w:r>
            <w:r>
              <w:rPr>
                <w:rFonts w:ascii="宋体" w:eastAsia="宋体" w:hAnsi="宋体" w:cs="宋体" w:hint="eastAsia"/>
                <w:color w:val="000000"/>
                <w:sz w:val="24"/>
                <w:szCs w:val="24"/>
              </w:rPr>
              <w:t xml:space="preserve">名称 </w:t>
            </w:r>
          </w:p>
          <w:p w14:paraId="2FCFA303" w14:textId="77777777" w:rsidR="00482188" w:rsidRDefault="00000000">
            <w:pPr>
              <w:wordWrap w:val="0"/>
              <w:adjustRightInd w:val="0"/>
              <w:snapToGrid w:val="0"/>
              <w:spacing w:after="0" w:line="360" w:lineRule="auto"/>
              <w:jc w:val="center"/>
              <w:rPr>
                <w:rFonts w:ascii="宋体" w:eastAsia="宋体" w:hAnsi="宋体" w:cs="USHEHF ËÎÌå" w:hint="eastAsia"/>
                <w:color w:val="000000"/>
                <w:sz w:val="24"/>
                <w:szCs w:val="24"/>
              </w:rPr>
            </w:pPr>
            <w:r>
              <w:rPr>
                <w:rFonts w:ascii="宋体" w:eastAsia="宋体" w:hAnsi="宋体" w:cs="宋体" w:hint="eastAsia"/>
                <w:color w:val="000000"/>
                <w:sz w:val="24"/>
                <w:szCs w:val="24"/>
              </w:rPr>
              <w:t>及人员姓名</w:t>
            </w:r>
          </w:p>
        </w:tc>
        <w:tc>
          <w:tcPr>
            <w:tcW w:w="7655" w:type="dxa"/>
            <w:tcBorders>
              <w:top w:val="single" w:sz="4" w:space="0" w:color="auto"/>
              <w:left w:val="nil"/>
              <w:bottom w:val="single" w:sz="4" w:space="0" w:color="auto"/>
              <w:right w:val="single" w:sz="4" w:space="0" w:color="auto"/>
            </w:tcBorders>
            <w:vAlign w:val="center"/>
          </w:tcPr>
          <w:p w14:paraId="4BAD8367" w14:textId="05118A8F" w:rsidR="00B129D8" w:rsidRDefault="00D77B99">
            <w:pPr>
              <w:widowControl w:val="0"/>
              <w:tabs>
                <w:tab w:val="right" w:pos="8360"/>
              </w:tabs>
              <w:wordWrap w:val="0"/>
              <w:autoSpaceDE w:val="0"/>
              <w:autoSpaceDN w:val="0"/>
              <w:adjustRightInd w:val="0"/>
              <w:snapToGrid w:val="0"/>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第一创业证券股份有限公司</w:t>
            </w:r>
            <w:r w:rsidR="00B129D8">
              <w:rPr>
                <w:rFonts w:ascii="宋体" w:eastAsia="宋体" w:hAnsi="宋体" w:cs="宋体" w:hint="eastAsia"/>
                <w:sz w:val="24"/>
                <w:szCs w:val="24"/>
              </w:rPr>
              <w:t>：杨芳</w:t>
            </w:r>
          </w:p>
        </w:tc>
      </w:tr>
      <w:tr w:rsidR="00482188" w14:paraId="4F6BE27E" w14:textId="77777777">
        <w:tc>
          <w:tcPr>
            <w:tcW w:w="1985" w:type="dxa"/>
            <w:tcBorders>
              <w:top w:val="single" w:sz="4" w:space="0" w:color="auto"/>
              <w:left w:val="single" w:sz="4" w:space="0" w:color="auto"/>
              <w:bottom w:val="single" w:sz="4" w:space="0" w:color="auto"/>
              <w:right w:val="single" w:sz="4" w:space="0" w:color="auto"/>
            </w:tcBorders>
            <w:vAlign w:val="center"/>
          </w:tcPr>
          <w:p w14:paraId="6C1CF381" w14:textId="77777777" w:rsidR="00482188" w:rsidRDefault="00000000">
            <w:pPr>
              <w:wordWrap w:val="0"/>
              <w:adjustRightInd w:val="0"/>
              <w:snapToGrid w:val="0"/>
              <w:spacing w:after="0" w:line="360" w:lineRule="auto"/>
              <w:jc w:val="center"/>
              <w:rPr>
                <w:rFonts w:ascii="宋体" w:eastAsia="宋体" w:hAnsi="宋体" w:cs="宋体" w:hint="eastAsia"/>
              </w:rPr>
            </w:pPr>
            <w:r>
              <w:rPr>
                <w:rFonts w:ascii="宋体" w:eastAsia="宋体" w:hAnsi="宋体" w:cs="宋体" w:hint="eastAsia"/>
                <w:color w:val="000000"/>
                <w:sz w:val="24"/>
                <w:szCs w:val="24"/>
              </w:rPr>
              <w:t>时间</w:t>
            </w:r>
          </w:p>
        </w:tc>
        <w:tc>
          <w:tcPr>
            <w:tcW w:w="7655" w:type="dxa"/>
            <w:tcBorders>
              <w:top w:val="single" w:sz="4" w:space="0" w:color="auto"/>
              <w:left w:val="nil"/>
              <w:bottom w:val="single" w:sz="4" w:space="0" w:color="auto"/>
              <w:right w:val="single" w:sz="4" w:space="0" w:color="auto"/>
            </w:tcBorders>
            <w:vAlign w:val="center"/>
          </w:tcPr>
          <w:p w14:paraId="2DB68DD5" w14:textId="2480DBC1" w:rsidR="00482188" w:rsidRDefault="00000000">
            <w:pPr>
              <w:wordWrap w:val="0"/>
              <w:adjustRightInd w:val="0"/>
              <w:jc w:val="left"/>
              <w:rPr>
                <w:rFonts w:ascii="宋体" w:eastAsia="宋体" w:hAnsi="宋体" w:cs="宋体" w:hint="eastAsia"/>
              </w:rPr>
            </w:pPr>
            <w:r>
              <w:rPr>
                <w:rFonts w:ascii="宋体" w:eastAsia="宋体" w:hAnsi="宋体" w:cs="宋体" w:hint="eastAsia"/>
              </w:rPr>
              <w:t>2025年</w:t>
            </w:r>
            <w:r w:rsidR="00D77B99">
              <w:rPr>
                <w:rFonts w:ascii="宋体" w:eastAsia="宋体" w:hAnsi="宋体" w:cs="宋体" w:hint="eastAsia"/>
              </w:rPr>
              <w:t>8</w:t>
            </w:r>
            <w:r>
              <w:rPr>
                <w:rFonts w:ascii="宋体" w:eastAsia="宋体" w:hAnsi="宋体" w:cs="宋体" w:hint="eastAsia"/>
              </w:rPr>
              <w:t>月</w:t>
            </w:r>
            <w:r w:rsidR="00D77B99">
              <w:rPr>
                <w:rFonts w:ascii="宋体" w:eastAsia="宋体" w:hAnsi="宋体" w:cs="宋体" w:hint="eastAsia"/>
              </w:rPr>
              <w:t>6</w:t>
            </w:r>
            <w:r>
              <w:rPr>
                <w:rFonts w:ascii="宋体" w:eastAsia="宋体" w:hAnsi="宋体" w:cs="宋体" w:hint="eastAsia"/>
              </w:rPr>
              <w:t>日</w:t>
            </w:r>
            <w:r w:rsidR="00B129D8">
              <w:rPr>
                <w:rFonts w:ascii="宋体" w:eastAsia="宋体" w:hAnsi="宋体" w:cs="宋体" w:hint="eastAsia"/>
              </w:rPr>
              <w:t>13</w:t>
            </w:r>
            <w:r>
              <w:rPr>
                <w:rFonts w:ascii="宋体" w:eastAsia="宋体" w:hAnsi="宋体" w:cs="宋体" w:hint="eastAsia"/>
              </w:rPr>
              <w:t>:</w:t>
            </w:r>
            <w:r w:rsidR="00B129D8">
              <w:rPr>
                <w:rFonts w:ascii="宋体" w:eastAsia="宋体" w:hAnsi="宋体" w:cs="宋体" w:hint="eastAsia"/>
              </w:rPr>
              <w:t>3</w:t>
            </w:r>
            <w:r>
              <w:rPr>
                <w:rFonts w:ascii="宋体" w:eastAsia="宋体" w:hAnsi="宋体" w:cs="宋体" w:hint="eastAsia"/>
              </w:rPr>
              <w:t>0</w:t>
            </w:r>
          </w:p>
        </w:tc>
      </w:tr>
      <w:tr w:rsidR="00482188" w14:paraId="25C107BF" w14:textId="77777777">
        <w:tc>
          <w:tcPr>
            <w:tcW w:w="1985" w:type="dxa"/>
            <w:tcBorders>
              <w:top w:val="single" w:sz="4" w:space="0" w:color="auto"/>
              <w:left w:val="single" w:sz="4" w:space="0" w:color="auto"/>
              <w:bottom w:val="single" w:sz="4" w:space="0" w:color="auto"/>
              <w:right w:val="single" w:sz="4" w:space="0" w:color="auto"/>
            </w:tcBorders>
            <w:vAlign w:val="center"/>
          </w:tcPr>
          <w:p w14:paraId="78DCEBDD" w14:textId="77777777" w:rsidR="00482188" w:rsidRDefault="00000000">
            <w:pPr>
              <w:wordWrap w:val="0"/>
              <w:adjustRightInd w:val="0"/>
              <w:snapToGrid w:val="0"/>
              <w:spacing w:after="0" w:line="360" w:lineRule="auto"/>
              <w:jc w:val="center"/>
              <w:rPr>
                <w:rFonts w:ascii="宋体" w:eastAsia="宋体" w:hAnsi="宋体" w:cs="宋体" w:hint="eastAsia"/>
              </w:rPr>
            </w:pPr>
            <w:r>
              <w:rPr>
                <w:rFonts w:ascii="宋体" w:eastAsia="宋体" w:hAnsi="宋体" w:cs="宋体" w:hint="eastAsia"/>
                <w:color w:val="000000"/>
                <w:sz w:val="24"/>
                <w:szCs w:val="24"/>
              </w:rPr>
              <w:t>地点</w:t>
            </w:r>
          </w:p>
        </w:tc>
        <w:tc>
          <w:tcPr>
            <w:tcW w:w="7655" w:type="dxa"/>
            <w:tcBorders>
              <w:top w:val="single" w:sz="4" w:space="0" w:color="auto"/>
              <w:left w:val="nil"/>
              <w:bottom w:val="single" w:sz="4" w:space="0" w:color="auto"/>
              <w:right w:val="single" w:sz="4" w:space="0" w:color="auto"/>
            </w:tcBorders>
            <w:vAlign w:val="center"/>
          </w:tcPr>
          <w:p w14:paraId="4E51734C" w14:textId="0CFD50C4" w:rsidR="00482188" w:rsidRDefault="00B129D8">
            <w:pPr>
              <w:widowControl w:val="0"/>
              <w:wordWrap w:val="0"/>
              <w:autoSpaceDE w:val="0"/>
              <w:autoSpaceDN w:val="0"/>
              <w:adjustRightInd w:val="0"/>
              <w:snapToGrid w:val="0"/>
              <w:spacing w:before="0" w:after="0" w:line="264" w:lineRule="auto"/>
              <w:jc w:val="left"/>
              <w:rPr>
                <w:rFonts w:hint="eastAsia"/>
              </w:rPr>
            </w:pPr>
            <w:r>
              <w:rPr>
                <w:rFonts w:ascii="宋体" w:eastAsia="宋体" w:hAnsi="宋体" w:cs="宋体" w:hint="eastAsia"/>
              </w:rPr>
              <w:t>深圳市福田区福华一路115号投行大厦会议室</w:t>
            </w:r>
          </w:p>
        </w:tc>
      </w:tr>
      <w:tr w:rsidR="00482188" w14:paraId="29585131" w14:textId="77777777">
        <w:tc>
          <w:tcPr>
            <w:tcW w:w="1985" w:type="dxa"/>
            <w:tcBorders>
              <w:top w:val="single" w:sz="4" w:space="0" w:color="auto"/>
              <w:left w:val="single" w:sz="4" w:space="0" w:color="auto"/>
              <w:bottom w:val="single" w:sz="4" w:space="0" w:color="auto"/>
              <w:right w:val="single" w:sz="4" w:space="0" w:color="auto"/>
            </w:tcBorders>
            <w:vAlign w:val="center"/>
          </w:tcPr>
          <w:p w14:paraId="7952FBC1" w14:textId="77777777" w:rsidR="00482188" w:rsidRDefault="00000000">
            <w:pPr>
              <w:wordWrap w:val="0"/>
              <w:adjustRightInd w:val="0"/>
              <w:snapToGrid w:val="0"/>
              <w:spacing w:after="0" w:line="360" w:lineRule="auto"/>
              <w:jc w:val="center"/>
              <w:rPr>
                <w:rFonts w:ascii="宋体" w:eastAsia="宋体" w:hAnsi="宋体" w:cs="USHEHF ËÎÌå" w:hint="eastAsia"/>
                <w:color w:val="000000"/>
                <w:sz w:val="24"/>
                <w:szCs w:val="24"/>
              </w:rPr>
            </w:pPr>
            <w:r>
              <w:rPr>
                <w:rFonts w:ascii="宋体" w:eastAsia="宋体" w:hAnsi="宋体" w:cs="宋体" w:hint="eastAsia"/>
                <w:color w:val="000000"/>
                <w:sz w:val="24"/>
                <w:szCs w:val="24"/>
              </w:rPr>
              <w:t>公司接待人员</w:t>
            </w:r>
          </w:p>
          <w:p w14:paraId="7F91255A" w14:textId="77777777" w:rsidR="00482188" w:rsidRDefault="00000000">
            <w:pPr>
              <w:wordWrap w:val="0"/>
              <w:adjustRightInd w:val="0"/>
              <w:snapToGrid w:val="0"/>
              <w:spacing w:after="0" w:line="360" w:lineRule="auto"/>
              <w:jc w:val="center"/>
              <w:rPr>
                <w:rFonts w:ascii="宋体" w:eastAsia="宋体" w:hAnsi="宋体" w:cs="宋体" w:hint="eastAsia"/>
              </w:rPr>
            </w:pPr>
            <w:r>
              <w:rPr>
                <w:rFonts w:ascii="宋体" w:eastAsia="宋体" w:hAnsi="宋体" w:cs="宋体" w:hint="eastAsia"/>
                <w:color w:val="000000"/>
                <w:sz w:val="24"/>
                <w:szCs w:val="24"/>
              </w:rPr>
              <w:t>姓名</w:t>
            </w:r>
          </w:p>
        </w:tc>
        <w:tc>
          <w:tcPr>
            <w:tcW w:w="7655" w:type="dxa"/>
            <w:tcBorders>
              <w:top w:val="single" w:sz="4" w:space="0" w:color="auto"/>
              <w:left w:val="nil"/>
              <w:bottom w:val="single" w:sz="4" w:space="0" w:color="auto"/>
              <w:right w:val="single" w:sz="4" w:space="0" w:color="auto"/>
            </w:tcBorders>
            <w:vAlign w:val="center"/>
          </w:tcPr>
          <w:p w14:paraId="7E52F2D7" w14:textId="77777777" w:rsidR="00482188" w:rsidRDefault="00000000">
            <w:pPr>
              <w:widowControl w:val="0"/>
              <w:wordWrap w:val="0"/>
              <w:autoSpaceDE w:val="0"/>
              <w:autoSpaceDN w:val="0"/>
              <w:adjustRightInd w:val="0"/>
              <w:snapToGrid w:val="0"/>
              <w:spacing w:beforeLines="50" w:before="156" w:afterLines="30" w:after="93"/>
              <w:jc w:val="left"/>
              <w:rPr>
                <w:rFonts w:ascii="宋体" w:eastAsia="宋体" w:hAnsi="宋体" w:cs="宋体" w:hint="eastAsia"/>
                <w:color w:val="000000"/>
                <w:sz w:val="24"/>
                <w:szCs w:val="24"/>
              </w:rPr>
            </w:pPr>
            <w:r>
              <w:rPr>
                <w:rFonts w:ascii="宋体" w:eastAsia="宋体" w:hAnsi="宋体" w:cs="宋体" w:hint="eastAsia"/>
                <w:color w:val="000000"/>
                <w:sz w:val="24"/>
                <w:szCs w:val="24"/>
              </w:rPr>
              <w:t>财务总监：李星一</w:t>
            </w:r>
          </w:p>
          <w:p w14:paraId="4F3B19C4" w14:textId="77777777" w:rsidR="00482188" w:rsidRDefault="00000000">
            <w:pPr>
              <w:widowControl w:val="0"/>
              <w:wordWrap w:val="0"/>
              <w:autoSpaceDE w:val="0"/>
              <w:autoSpaceDN w:val="0"/>
              <w:adjustRightInd w:val="0"/>
              <w:snapToGrid w:val="0"/>
              <w:spacing w:beforeLines="50" w:before="156" w:afterLines="30" w:after="93"/>
              <w:jc w:val="left"/>
              <w:rPr>
                <w:rFonts w:ascii="宋体" w:eastAsia="宋体" w:hAnsi="宋体" w:cs="USHEHF ËÎÌå" w:hint="eastAsia"/>
                <w:color w:val="000000"/>
                <w:sz w:val="24"/>
                <w:szCs w:val="24"/>
              </w:rPr>
            </w:pPr>
            <w:r>
              <w:rPr>
                <w:rFonts w:ascii="宋体" w:eastAsia="宋体" w:hAnsi="宋体" w:cs="宋体" w:hint="eastAsia"/>
                <w:color w:val="000000"/>
                <w:sz w:val="24"/>
                <w:szCs w:val="24"/>
              </w:rPr>
              <w:t>证券事务代表：谌畅</w:t>
            </w:r>
          </w:p>
        </w:tc>
      </w:tr>
      <w:tr w:rsidR="00482188" w14:paraId="4C7272F8" w14:textId="77777777">
        <w:tc>
          <w:tcPr>
            <w:tcW w:w="1985" w:type="dxa"/>
            <w:tcBorders>
              <w:top w:val="single" w:sz="4" w:space="0" w:color="auto"/>
              <w:left w:val="single" w:sz="4" w:space="0" w:color="auto"/>
              <w:bottom w:val="single" w:sz="4" w:space="0" w:color="auto"/>
              <w:right w:val="single" w:sz="4" w:space="0" w:color="auto"/>
            </w:tcBorders>
            <w:vAlign w:val="center"/>
          </w:tcPr>
          <w:p w14:paraId="3C2F883D" w14:textId="77777777" w:rsidR="00482188" w:rsidRDefault="00000000">
            <w:pPr>
              <w:wordWrap w:val="0"/>
              <w:adjustRightInd w:val="0"/>
              <w:snapToGrid w:val="0"/>
              <w:spacing w:after="0" w:line="360" w:lineRule="auto"/>
              <w:jc w:val="center"/>
              <w:rPr>
                <w:rFonts w:ascii="宋体" w:eastAsia="宋体" w:hAnsi="宋体" w:hint="eastAsia"/>
                <w:color w:val="000000"/>
                <w:sz w:val="24"/>
                <w:szCs w:val="24"/>
              </w:rPr>
            </w:pPr>
            <w:r>
              <w:rPr>
                <w:rFonts w:ascii="宋体" w:eastAsia="宋体" w:hAnsi="宋体" w:cs="宋体" w:hint="eastAsia"/>
                <w:color w:val="000000"/>
                <w:sz w:val="24"/>
                <w:szCs w:val="24"/>
              </w:rPr>
              <w:t>投资者关系活动</w:t>
            </w:r>
          </w:p>
          <w:p w14:paraId="068A51EC" w14:textId="77777777" w:rsidR="00482188" w:rsidRDefault="00000000">
            <w:pPr>
              <w:wordWrap w:val="0"/>
              <w:adjustRightInd w:val="0"/>
              <w:snapToGrid w:val="0"/>
              <w:spacing w:after="0"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主要内容介绍</w:t>
            </w:r>
          </w:p>
        </w:tc>
        <w:tc>
          <w:tcPr>
            <w:tcW w:w="7655" w:type="dxa"/>
            <w:tcBorders>
              <w:top w:val="single" w:sz="4" w:space="0" w:color="auto"/>
              <w:left w:val="nil"/>
              <w:bottom w:val="single" w:sz="4" w:space="0" w:color="auto"/>
              <w:right w:val="single" w:sz="4" w:space="0" w:color="auto"/>
            </w:tcBorders>
            <w:vAlign w:val="center"/>
          </w:tcPr>
          <w:p w14:paraId="5712F5CC" w14:textId="1AF00FEB" w:rsidR="00FF0427" w:rsidRPr="009A263B" w:rsidRDefault="00000000" w:rsidP="008B24FB">
            <w:pPr>
              <w:widowControl w:val="0"/>
              <w:wordWrap w:val="0"/>
              <w:autoSpaceDE w:val="0"/>
              <w:autoSpaceDN w:val="0"/>
              <w:adjustRightInd w:val="0"/>
              <w:snapToGrid w:val="0"/>
              <w:spacing w:beforeLines="50" w:before="156" w:afterLines="30" w:after="93" w:line="480" w:lineRule="exact"/>
              <w:ind w:firstLineChars="200" w:firstLine="482"/>
              <w:jc w:val="left"/>
              <w:rPr>
                <w:rFonts w:ascii="宋体" w:eastAsia="宋体" w:hAnsi="宋体" w:cs="宋体" w:hint="eastAsia"/>
                <w:b/>
                <w:bCs/>
                <w:color w:val="000000"/>
                <w:sz w:val="24"/>
                <w:szCs w:val="24"/>
              </w:rPr>
            </w:pPr>
            <w:bookmarkStart w:id="0" w:name="OLE_LINK1"/>
            <w:r w:rsidRPr="009A263B">
              <w:rPr>
                <w:rFonts w:ascii="宋体" w:eastAsia="宋体" w:hAnsi="宋体" w:cs="宋体" w:hint="eastAsia"/>
                <w:b/>
                <w:bCs/>
                <w:color w:val="000000"/>
                <w:sz w:val="24"/>
                <w:szCs w:val="24"/>
              </w:rPr>
              <w:t>1、</w:t>
            </w:r>
            <w:r w:rsidR="00FF0427" w:rsidRPr="009A263B">
              <w:rPr>
                <w:rFonts w:ascii="宋体" w:eastAsia="宋体" w:hAnsi="宋体" w:cs="宋体" w:hint="eastAsia"/>
                <w:b/>
                <w:bCs/>
                <w:color w:val="000000"/>
                <w:sz w:val="24"/>
                <w:szCs w:val="24"/>
              </w:rPr>
              <w:t>渝开发公司情况介绍</w:t>
            </w:r>
          </w:p>
          <w:p w14:paraId="052C790F" w14:textId="67F1CAB7" w:rsidR="00FF0427" w:rsidRDefault="006A206E" w:rsidP="00CF39A1">
            <w:pPr>
              <w:pStyle w:val="dmsonormal"/>
              <w:wordWrap w:val="0"/>
              <w:spacing w:beforeAutospacing="0" w:afterAutospacing="0" w:line="480" w:lineRule="exact"/>
              <w:ind w:firstLineChars="200" w:firstLine="480"/>
              <w:rPr>
                <w:kern w:val="2"/>
              </w:rPr>
            </w:pPr>
            <w:r w:rsidRPr="006A206E">
              <w:rPr>
                <w:kern w:val="2"/>
              </w:rPr>
              <w:t>渝开发前身是1978年12月2日成立的重庆市城市住宅统建办公室，于1993年7月12日在深交所挂牌上市，是重庆第一家房地产开发企业，是重庆第一批上市三家企业之一，是重庆第一家上市房地产开发企业，是目前重庆唯一市属国有上市房地产开发企业</w:t>
            </w:r>
            <w:r>
              <w:rPr>
                <w:kern w:val="2"/>
              </w:rPr>
              <w:t>。</w:t>
            </w:r>
          </w:p>
          <w:p w14:paraId="62FAEC2A" w14:textId="77777777" w:rsidR="009A263B" w:rsidRPr="009A263B" w:rsidRDefault="009A263B" w:rsidP="00CF39A1">
            <w:pPr>
              <w:pStyle w:val="dmsonormal"/>
              <w:wordWrap w:val="0"/>
              <w:spacing w:beforeAutospacing="0" w:afterAutospacing="0" w:line="480" w:lineRule="exact"/>
              <w:ind w:firstLineChars="200" w:firstLine="480"/>
              <w:rPr>
                <w:kern w:val="2"/>
              </w:rPr>
            </w:pPr>
          </w:p>
          <w:p w14:paraId="6B3FB72C" w14:textId="7DFACF8A" w:rsidR="00FF0427" w:rsidRPr="009A263B" w:rsidRDefault="00FF0427" w:rsidP="008B24FB">
            <w:pPr>
              <w:widowControl w:val="0"/>
              <w:wordWrap w:val="0"/>
              <w:autoSpaceDE w:val="0"/>
              <w:autoSpaceDN w:val="0"/>
              <w:adjustRightInd w:val="0"/>
              <w:snapToGrid w:val="0"/>
              <w:spacing w:beforeLines="50" w:before="156" w:afterLines="30" w:after="93" w:line="480" w:lineRule="exact"/>
              <w:ind w:firstLineChars="200" w:firstLine="482"/>
              <w:jc w:val="left"/>
              <w:rPr>
                <w:rFonts w:ascii="宋体" w:eastAsia="宋体" w:hAnsi="宋体" w:cs="宋体" w:hint="eastAsia"/>
                <w:b/>
                <w:bCs/>
                <w:color w:val="000000"/>
                <w:sz w:val="24"/>
                <w:szCs w:val="24"/>
              </w:rPr>
            </w:pPr>
            <w:r w:rsidRPr="009A263B">
              <w:rPr>
                <w:rFonts w:ascii="宋体" w:eastAsia="宋体" w:hAnsi="宋体" w:cs="宋体" w:hint="eastAsia"/>
                <w:b/>
                <w:bCs/>
                <w:color w:val="000000"/>
                <w:sz w:val="24"/>
                <w:szCs w:val="24"/>
              </w:rPr>
              <w:t>2、公司募投项目情况有哪些？</w:t>
            </w:r>
          </w:p>
          <w:p w14:paraId="1B24C062" w14:textId="4B8AC95A" w:rsidR="006A206E" w:rsidRDefault="006A206E" w:rsidP="00CF39A1">
            <w:pPr>
              <w:pStyle w:val="dmsonormal"/>
              <w:wordWrap w:val="0"/>
              <w:spacing w:beforeAutospacing="0" w:afterAutospacing="0" w:line="480" w:lineRule="exact"/>
              <w:ind w:firstLineChars="200" w:firstLine="480"/>
              <w:rPr>
                <w:kern w:val="2"/>
              </w:rPr>
            </w:pPr>
            <w:r>
              <w:rPr>
                <w:kern w:val="2"/>
              </w:rPr>
              <w:t>本次不超过6.4亿元的拟募投项目包括：格莱美城、贯金和府一期、</w:t>
            </w:r>
            <w:r>
              <w:rPr>
                <w:kern w:val="2"/>
              </w:rPr>
              <w:lastRenderedPageBreak/>
              <w:t>南</w:t>
            </w:r>
            <w:r w:rsidR="00D729D2">
              <w:rPr>
                <w:kern w:val="2"/>
              </w:rPr>
              <w:t>樾</w:t>
            </w:r>
            <w:r>
              <w:rPr>
                <w:kern w:val="2"/>
              </w:rPr>
              <w:t>天宸一、二期高层、</w:t>
            </w:r>
            <w:r w:rsidR="00EF334A">
              <w:rPr>
                <w:kern w:val="2"/>
              </w:rPr>
              <w:t>以及</w:t>
            </w:r>
            <w:r>
              <w:rPr>
                <w:kern w:val="2"/>
              </w:rPr>
              <w:t>补充流动资金。</w:t>
            </w:r>
          </w:p>
          <w:p w14:paraId="548AD81B" w14:textId="55F9BE8F" w:rsidR="00FF0427" w:rsidRDefault="00FF0427" w:rsidP="00CF39A1">
            <w:pPr>
              <w:pStyle w:val="dmsonormal"/>
              <w:wordWrap w:val="0"/>
              <w:spacing w:beforeAutospacing="0" w:afterAutospacing="0" w:line="480" w:lineRule="exact"/>
              <w:ind w:firstLineChars="200" w:firstLine="480"/>
              <w:rPr>
                <w:kern w:val="2"/>
              </w:rPr>
            </w:pPr>
            <w:r>
              <w:rPr>
                <w:kern w:val="2"/>
              </w:rPr>
              <w:t>2024年8月，深圳证券交易所</w:t>
            </w:r>
            <w:r w:rsidR="006A206E">
              <w:rPr>
                <w:kern w:val="2"/>
              </w:rPr>
              <w:t>受理了</w:t>
            </w:r>
            <w:r>
              <w:rPr>
                <w:kern w:val="2"/>
              </w:rPr>
              <w:t>公司向特定对象发行</w:t>
            </w:r>
            <w:r w:rsidR="006A206E">
              <w:rPr>
                <w:kern w:val="2"/>
              </w:rPr>
              <w:t>不超过7亿元</w:t>
            </w:r>
            <w:r>
              <w:rPr>
                <w:kern w:val="2"/>
              </w:rPr>
              <w:t>股票的申请文件。</w:t>
            </w:r>
            <w:r w:rsidR="006A206E">
              <w:rPr>
                <w:kern w:val="2"/>
              </w:rPr>
              <w:t>同年</w:t>
            </w:r>
            <w:r>
              <w:rPr>
                <w:kern w:val="2"/>
              </w:rPr>
              <w:t>12月公司根据深交所进一步完善和补充意见，对募投项目的社区底商和幼儿园部分投入进行了重新测算并扣减，调整后募集资金总额由“不超过7亿元”，调整为“不超过6.4亿元”。2025年7月7日公司召开董事会及股东会，将向特定对象发行股票有关的股东大会决议有效期及股东大会授权董事会全权办理本次向特定对象发行股票相关事宜的有效期统一延长至2026年7月19日。目前相关工作正常推进中。</w:t>
            </w:r>
          </w:p>
          <w:p w14:paraId="2CEE27D7" w14:textId="77777777" w:rsidR="009A263B" w:rsidRPr="00FF0427" w:rsidRDefault="009A263B" w:rsidP="00CF39A1">
            <w:pPr>
              <w:pStyle w:val="dmsonormal"/>
              <w:wordWrap w:val="0"/>
              <w:spacing w:beforeAutospacing="0" w:afterAutospacing="0" w:line="480" w:lineRule="exact"/>
              <w:ind w:firstLineChars="200" w:firstLine="480"/>
              <w:rPr>
                <w:kern w:val="2"/>
              </w:rPr>
            </w:pPr>
          </w:p>
          <w:p w14:paraId="3541692C" w14:textId="4F463A67" w:rsidR="00FF0427" w:rsidRPr="009A263B" w:rsidRDefault="00FF0427" w:rsidP="008B24FB">
            <w:pPr>
              <w:widowControl w:val="0"/>
              <w:wordWrap w:val="0"/>
              <w:autoSpaceDE w:val="0"/>
              <w:autoSpaceDN w:val="0"/>
              <w:adjustRightInd w:val="0"/>
              <w:snapToGrid w:val="0"/>
              <w:spacing w:beforeLines="50" w:before="156" w:afterLines="30" w:after="93" w:line="480" w:lineRule="exact"/>
              <w:ind w:firstLineChars="200" w:firstLine="482"/>
              <w:jc w:val="left"/>
              <w:rPr>
                <w:rFonts w:ascii="宋体" w:eastAsia="宋体" w:hAnsi="宋体" w:cs="宋体" w:hint="eastAsia"/>
                <w:b/>
                <w:bCs/>
                <w:color w:val="000000"/>
                <w:sz w:val="24"/>
                <w:szCs w:val="24"/>
              </w:rPr>
            </w:pPr>
            <w:r w:rsidRPr="009A263B">
              <w:rPr>
                <w:rFonts w:ascii="宋体" w:eastAsia="宋体" w:hAnsi="宋体" w:cs="宋体" w:hint="eastAsia"/>
                <w:b/>
                <w:bCs/>
                <w:color w:val="000000"/>
                <w:sz w:val="24"/>
                <w:szCs w:val="24"/>
              </w:rPr>
              <w:t>3、渝开发项目所在地房地产市场情况？</w:t>
            </w:r>
          </w:p>
          <w:p w14:paraId="4CC80D3F" w14:textId="3FD23FA0" w:rsidR="00FF0427" w:rsidRDefault="00827F89" w:rsidP="00CF39A1">
            <w:pPr>
              <w:pStyle w:val="dmsonormal"/>
              <w:wordWrap w:val="0"/>
              <w:spacing w:beforeAutospacing="0" w:afterAutospacing="0" w:line="480" w:lineRule="exact"/>
              <w:ind w:firstLineChars="200" w:firstLine="480"/>
              <w:rPr>
                <w:kern w:val="2"/>
              </w:rPr>
            </w:pPr>
            <w:r>
              <w:rPr>
                <w:kern w:val="2"/>
              </w:rPr>
              <w:t>公司是重庆本土房地产开发企业，所有开发项目均</w:t>
            </w:r>
            <w:r w:rsidR="00CD6494">
              <w:rPr>
                <w:kern w:val="2"/>
              </w:rPr>
              <w:t>位于</w:t>
            </w:r>
            <w:r>
              <w:rPr>
                <w:kern w:val="2"/>
              </w:rPr>
              <w:t>重庆市</w:t>
            </w:r>
            <w:r w:rsidR="00CD6494">
              <w:rPr>
                <w:kern w:val="2"/>
              </w:rPr>
              <w:t>主城</w:t>
            </w:r>
            <w:r>
              <w:rPr>
                <w:kern w:val="2"/>
              </w:rPr>
              <w:t>区。</w:t>
            </w:r>
          </w:p>
          <w:p w14:paraId="3EA10D82" w14:textId="5044AC93" w:rsidR="00A162F0" w:rsidRDefault="00827F89" w:rsidP="00CF39A1">
            <w:pPr>
              <w:pStyle w:val="dmsonormal"/>
              <w:wordWrap w:val="0"/>
              <w:spacing w:beforeAutospacing="0" w:afterAutospacing="0" w:line="480" w:lineRule="exact"/>
              <w:ind w:firstLineChars="200" w:firstLine="480"/>
              <w:rPr>
                <w:kern w:val="2"/>
              </w:rPr>
            </w:pPr>
            <w:r>
              <w:rPr>
                <w:kern w:val="2"/>
              </w:rPr>
              <w:t>2025年，</w:t>
            </w:r>
            <w:r w:rsidRPr="00827F89">
              <w:rPr>
                <w:kern w:val="2"/>
              </w:rPr>
              <w:t>重庆紧跟中央政策节奏，从调整新购住房再交易管理、优化住房信贷政策、支持住房“以旧换新”、加快存量商品房去化和加大住房租赁市场发展力度等多个方面，对房地产政策进行了优化。这些向好政策给各方增强了信心。</w:t>
            </w:r>
          </w:p>
          <w:p w14:paraId="33FA4392" w14:textId="77777777" w:rsidR="006A206E" w:rsidRPr="00827F89" w:rsidRDefault="006A206E" w:rsidP="00CF39A1">
            <w:pPr>
              <w:pStyle w:val="dmsonormal"/>
              <w:wordWrap w:val="0"/>
              <w:spacing w:beforeAutospacing="0" w:afterAutospacing="0" w:line="480" w:lineRule="exact"/>
              <w:ind w:firstLineChars="200" w:firstLine="480"/>
              <w:rPr>
                <w:kern w:val="2"/>
              </w:rPr>
            </w:pPr>
          </w:p>
          <w:p w14:paraId="5589F5DF" w14:textId="1D754D2F" w:rsidR="00FF0427" w:rsidRPr="009A263B" w:rsidRDefault="00FF0427" w:rsidP="008B24FB">
            <w:pPr>
              <w:widowControl w:val="0"/>
              <w:wordWrap w:val="0"/>
              <w:autoSpaceDE w:val="0"/>
              <w:autoSpaceDN w:val="0"/>
              <w:adjustRightInd w:val="0"/>
              <w:snapToGrid w:val="0"/>
              <w:spacing w:beforeLines="50" w:before="156" w:afterLines="30" w:after="93" w:line="480" w:lineRule="exact"/>
              <w:ind w:firstLineChars="200" w:firstLine="482"/>
              <w:jc w:val="left"/>
              <w:rPr>
                <w:rFonts w:ascii="宋体" w:eastAsia="宋体" w:hAnsi="宋体" w:cs="宋体" w:hint="eastAsia"/>
                <w:b/>
                <w:bCs/>
                <w:color w:val="000000"/>
                <w:sz w:val="24"/>
                <w:szCs w:val="24"/>
              </w:rPr>
            </w:pPr>
            <w:r w:rsidRPr="009A263B">
              <w:rPr>
                <w:rFonts w:ascii="宋体" w:eastAsia="宋体" w:hAnsi="宋体" w:cs="宋体" w:hint="eastAsia"/>
                <w:b/>
                <w:bCs/>
                <w:color w:val="000000"/>
                <w:sz w:val="24"/>
                <w:szCs w:val="24"/>
              </w:rPr>
              <w:t>4、渝开发业绩情况</w:t>
            </w:r>
            <w:r w:rsidR="00827F89">
              <w:rPr>
                <w:rFonts w:ascii="宋体" w:eastAsia="宋体" w:hAnsi="宋体" w:cs="宋体" w:hint="eastAsia"/>
                <w:b/>
                <w:bCs/>
                <w:color w:val="000000"/>
                <w:sz w:val="24"/>
                <w:szCs w:val="24"/>
              </w:rPr>
              <w:t>？</w:t>
            </w:r>
          </w:p>
          <w:p w14:paraId="221D1A18" w14:textId="718920E0" w:rsidR="00FF0427" w:rsidRDefault="00827F89" w:rsidP="00CF39A1">
            <w:pPr>
              <w:pStyle w:val="dmsonormal"/>
              <w:wordWrap w:val="0"/>
              <w:spacing w:beforeAutospacing="0" w:afterAutospacing="0" w:line="480" w:lineRule="exact"/>
              <w:ind w:firstLineChars="200" w:firstLine="480"/>
              <w:rPr>
                <w:kern w:val="2"/>
              </w:rPr>
            </w:pPr>
            <w:r w:rsidRPr="00827F89">
              <w:rPr>
                <w:kern w:val="2"/>
              </w:rPr>
              <w:t>公司2024年营收净利双降</w:t>
            </w:r>
            <w:r>
              <w:rPr>
                <w:kern w:val="2"/>
              </w:rPr>
              <w:t>。</w:t>
            </w:r>
            <w:r w:rsidRPr="00827F89">
              <w:rPr>
                <w:kern w:val="2"/>
              </w:rPr>
              <w:t>2025年上半年，</w:t>
            </w:r>
            <w:r>
              <w:rPr>
                <w:kern w:val="2"/>
              </w:rPr>
              <w:t>公司</w:t>
            </w:r>
            <w:r w:rsidRPr="00827F89">
              <w:rPr>
                <w:kern w:val="2"/>
              </w:rPr>
              <w:t>通过转让重庆朗福置业有限公司1%股权并丧失控制权，合并层面剩余股权按公允价值重新计量，确认了</w:t>
            </w:r>
            <w:r w:rsidRPr="00CD6494">
              <w:rPr>
                <w:kern w:val="2"/>
              </w:rPr>
              <w:t>2.4亿元投资收益</w:t>
            </w:r>
            <w:r w:rsidRPr="00827F89">
              <w:rPr>
                <w:kern w:val="2"/>
              </w:rPr>
              <w:t>。</w:t>
            </w:r>
            <w:r w:rsidR="00CD6494">
              <w:rPr>
                <w:kern w:val="2"/>
              </w:rPr>
              <w:t>因此，</w:t>
            </w:r>
            <w:r w:rsidRPr="00827F89">
              <w:rPr>
                <w:kern w:val="2"/>
              </w:rPr>
              <w:t>2025年一季度</w:t>
            </w:r>
            <w:r w:rsidR="00CD6494">
              <w:rPr>
                <w:kern w:val="2"/>
              </w:rPr>
              <w:t>经营</w:t>
            </w:r>
            <w:r w:rsidRPr="00827F89">
              <w:rPr>
                <w:kern w:val="2"/>
              </w:rPr>
              <w:t>业绩因非经常性损益出现明显改善</w:t>
            </w:r>
            <w:r>
              <w:rPr>
                <w:kern w:val="2"/>
              </w:rPr>
              <w:t>。</w:t>
            </w:r>
            <w:r w:rsidR="00CD6494">
              <w:rPr>
                <w:kern w:val="2"/>
              </w:rPr>
              <w:t>公司7月初披露过2025年半年度业绩预告，</w:t>
            </w:r>
            <w:r w:rsidR="00D30A59">
              <w:rPr>
                <w:kern w:val="2"/>
              </w:rPr>
              <w:t>预计</w:t>
            </w:r>
            <w:r w:rsidR="00CD6494">
              <w:rPr>
                <w:kern w:val="2"/>
              </w:rPr>
              <w:t>公司</w:t>
            </w:r>
            <w:r w:rsidR="00CD6494">
              <w:t>归母净利润</w:t>
            </w:r>
            <w:r w:rsidR="00BC4A8C">
              <w:t>盈利</w:t>
            </w:r>
            <w:r w:rsidR="00CD6494">
              <w:t>在17500万元–22500万元区间。</w:t>
            </w:r>
          </w:p>
          <w:p w14:paraId="3B815871" w14:textId="77777777" w:rsidR="00827F89" w:rsidRPr="00CD6494" w:rsidRDefault="00827F89" w:rsidP="00CF39A1">
            <w:pPr>
              <w:pStyle w:val="dmsonormal"/>
              <w:wordWrap w:val="0"/>
              <w:spacing w:beforeAutospacing="0" w:afterAutospacing="0" w:line="480" w:lineRule="exact"/>
              <w:ind w:firstLineChars="200" w:firstLine="480"/>
              <w:rPr>
                <w:kern w:val="2"/>
              </w:rPr>
            </w:pPr>
          </w:p>
          <w:p w14:paraId="03758256" w14:textId="2D57CD0F" w:rsidR="00482188" w:rsidRPr="00827F89" w:rsidRDefault="00FF0427" w:rsidP="008B24FB">
            <w:pPr>
              <w:widowControl w:val="0"/>
              <w:wordWrap w:val="0"/>
              <w:autoSpaceDE w:val="0"/>
              <w:autoSpaceDN w:val="0"/>
              <w:adjustRightInd w:val="0"/>
              <w:snapToGrid w:val="0"/>
              <w:spacing w:beforeLines="50" w:before="156" w:afterLines="30" w:after="93" w:line="480" w:lineRule="exact"/>
              <w:ind w:firstLineChars="200" w:firstLine="482"/>
              <w:jc w:val="left"/>
              <w:rPr>
                <w:rFonts w:ascii="宋体" w:eastAsia="宋体" w:hAnsi="宋体" w:cs="宋体" w:hint="eastAsia"/>
                <w:b/>
                <w:bCs/>
                <w:color w:val="000000"/>
                <w:sz w:val="24"/>
                <w:szCs w:val="24"/>
              </w:rPr>
            </w:pPr>
            <w:r w:rsidRPr="00827F89">
              <w:rPr>
                <w:rFonts w:ascii="宋体" w:eastAsia="宋体" w:hAnsi="宋体" w:cs="宋体" w:hint="eastAsia"/>
                <w:b/>
                <w:bCs/>
                <w:color w:val="000000"/>
                <w:sz w:val="24"/>
                <w:szCs w:val="24"/>
              </w:rPr>
              <w:t>5、公司转型方向是什么？</w:t>
            </w:r>
          </w:p>
          <w:p w14:paraId="105C9FFD" w14:textId="225B0860" w:rsidR="00482188" w:rsidRDefault="00FF0427" w:rsidP="00CF39A1">
            <w:pPr>
              <w:pStyle w:val="dmsonormal"/>
              <w:wordWrap w:val="0"/>
              <w:spacing w:beforeAutospacing="0" w:afterAutospacing="0" w:line="480" w:lineRule="exact"/>
              <w:ind w:firstLineChars="200" w:firstLine="480"/>
              <w:rPr>
                <w:kern w:val="2"/>
              </w:rPr>
            </w:pPr>
            <w:r>
              <w:rPr>
                <w:kern w:val="2"/>
              </w:rPr>
              <w:t>公司拟立足新时代城市开发经营服务商的总体定位，业务模式以城</w:t>
            </w:r>
            <w:r>
              <w:rPr>
                <w:kern w:val="2"/>
              </w:rPr>
              <w:lastRenderedPageBreak/>
              <w:t>市开发为主业，业态以“住宅+商业”为主。由于地产业务具有一定的季节性和周期性，公司积极发展支撑型及拓展型业务，其中包括会展业务、资产经营业务、物业管理、代建业务、片区开发等，为公司提供多元化的收入来源。公司未来的经营模式拟定为“开发+运营”</w:t>
            </w:r>
            <w:r w:rsidRPr="00827F89">
              <w:rPr>
                <w:kern w:val="2"/>
              </w:rPr>
              <w:t>。</w:t>
            </w:r>
            <w:bookmarkEnd w:id="0"/>
          </w:p>
        </w:tc>
      </w:tr>
      <w:tr w:rsidR="00482188" w14:paraId="773D27D1" w14:textId="77777777">
        <w:tc>
          <w:tcPr>
            <w:tcW w:w="1985" w:type="dxa"/>
            <w:tcBorders>
              <w:top w:val="single" w:sz="4" w:space="0" w:color="auto"/>
              <w:left w:val="single" w:sz="4" w:space="0" w:color="auto"/>
              <w:bottom w:val="single" w:sz="4" w:space="0" w:color="auto"/>
              <w:right w:val="single" w:sz="4" w:space="0" w:color="auto"/>
            </w:tcBorders>
            <w:vAlign w:val="center"/>
          </w:tcPr>
          <w:p w14:paraId="5DB16790" w14:textId="77777777" w:rsidR="00482188" w:rsidRDefault="00000000">
            <w:pPr>
              <w:wordWrap w:val="0"/>
              <w:adjustRightInd w:val="0"/>
              <w:snapToGrid w:val="0"/>
              <w:spacing w:after="0" w:line="360" w:lineRule="auto"/>
              <w:jc w:val="center"/>
              <w:rPr>
                <w:rFonts w:ascii="宋体" w:eastAsia="宋体" w:hAnsi="宋体" w:cs="宋体" w:hint="eastAsia"/>
              </w:rPr>
            </w:pPr>
            <w:r>
              <w:rPr>
                <w:rFonts w:ascii="宋体" w:eastAsia="宋体" w:hAnsi="宋体" w:cs="宋体" w:hint="eastAsia"/>
                <w:color w:val="000000"/>
                <w:sz w:val="24"/>
                <w:szCs w:val="24"/>
              </w:rPr>
              <w:lastRenderedPageBreak/>
              <w:t>附件清单</w:t>
            </w:r>
          </w:p>
        </w:tc>
        <w:tc>
          <w:tcPr>
            <w:tcW w:w="7655" w:type="dxa"/>
            <w:tcBorders>
              <w:top w:val="single" w:sz="4" w:space="0" w:color="auto"/>
              <w:left w:val="nil"/>
              <w:bottom w:val="single" w:sz="4" w:space="0" w:color="auto"/>
              <w:right w:val="single" w:sz="4" w:space="0" w:color="auto"/>
            </w:tcBorders>
            <w:vAlign w:val="center"/>
          </w:tcPr>
          <w:p w14:paraId="79DEE67C" w14:textId="77777777" w:rsidR="00482188" w:rsidRDefault="00000000">
            <w:pPr>
              <w:wordWrap w:val="0"/>
              <w:adjustRightInd w:val="0"/>
              <w:snapToGrid w:val="0"/>
              <w:jc w:val="left"/>
              <w:rPr>
                <w:rFonts w:ascii="宋体" w:eastAsia="宋体" w:hAnsi="宋体" w:cs="宋体" w:hint="eastAsia"/>
              </w:rPr>
            </w:pPr>
            <w:r>
              <w:rPr>
                <w:rFonts w:ascii="宋体" w:eastAsia="宋体" w:hAnsi="宋体" w:cs="宋体" w:hint="eastAsia"/>
                <w:color w:val="000000"/>
                <w:sz w:val="24"/>
                <w:szCs w:val="24"/>
              </w:rPr>
              <w:t>无</w:t>
            </w:r>
          </w:p>
        </w:tc>
      </w:tr>
      <w:tr w:rsidR="00482188" w14:paraId="44DAE817" w14:textId="77777777">
        <w:tc>
          <w:tcPr>
            <w:tcW w:w="1985" w:type="dxa"/>
            <w:tcBorders>
              <w:top w:val="single" w:sz="4" w:space="0" w:color="auto"/>
              <w:left w:val="single" w:sz="4" w:space="0" w:color="auto"/>
              <w:bottom w:val="single" w:sz="4" w:space="0" w:color="auto"/>
              <w:right w:val="single" w:sz="4" w:space="0" w:color="auto"/>
            </w:tcBorders>
            <w:vAlign w:val="center"/>
          </w:tcPr>
          <w:p w14:paraId="002D780A" w14:textId="77777777" w:rsidR="00482188" w:rsidRDefault="00000000">
            <w:pPr>
              <w:wordWrap w:val="0"/>
              <w:adjustRightInd w:val="0"/>
              <w:snapToGrid w:val="0"/>
              <w:spacing w:after="0" w:line="360" w:lineRule="auto"/>
              <w:jc w:val="center"/>
              <w:rPr>
                <w:rFonts w:ascii="宋体" w:eastAsia="宋体" w:hAnsi="宋体" w:cs="宋体" w:hint="eastAsia"/>
              </w:rPr>
            </w:pPr>
            <w:r>
              <w:rPr>
                <w:rFonts w:ascii="宋体" w:eastAsia="宋体" w:hAnsi="宋体" w:cs="宋体" w:hint="eastAsia"/>
                <w:color w:val="000000"/>
                <w:sz w:val="24"/>
                <w:szCs w:val="24"/>
              </w:rPr>
              <w:t>日期</w:t>
            </w:r>
          </w:p>
        </w:tc>
        <w:tc>
          <w:tcPr>
            <w:tcW w:w="7655" w:type="dxa"/>
            <w:tcBorders>
              <w:top w:val="single" w:sz="4" w:space="0" w:color="auto"/>
              <w:left w:val="nil"/>
              <w:bottom w:val="single" w:sz="4" w:space="0" w:color="auto"/>
              <w:right w:val="single" w:sz="4" w:space="0" w:color="auto"/>
            </w:tcBorders>
            <w:vAlign w:val="center"/>
          </w:tcPr>
          <w:p w14:paraId="6B62B587" w14:textId="510A6974" w:rsidR="00482188" w:rsidRDefault="00000000">
            <w:pPr>
              <w:wordWrap w:val="0"/>
              <w:adjustRightInd w:val="0"/>
              <w:snapToGrid w:val="0"/>
              <w:jc w:val="left"/>
              <w:rPr>
                <w:rFonts w:ascii="宋体" w:eastAsia="宋体" w:hAnsi="宋体" w:cs="宋体" w:hint="eastAsia"/>
              </w:rPr>
            </w:pPr>
            <w:r>
              <w:rPr>
                <w:rFonts w:ascii="宋体" w:eastAsia="宋体" w:hAnsi="宋体" w:cs="宋体" w:hint="eastAsia"/>
              </w:rPr>
              <w:t>2025年</w:t>
            </w:r>
            <w:r w:rsidR="00D77B99">
              <w:rPr>
                <w:rFonts w:ascii="宋体" w:eastAsia="宋体" w:hAnsi="宋体" w:cs="宋体" w:hint="eastAsia"/>
              </w:rPr>
              <w:t>8</w:t>
            </w:r>
            <w:r>
              <w:rPr>
                <w:rFonts w:ascii="宋体" w:eastAsia="宋体" w:hAnsi="宋体" w:cs="宋体" w:hint="eastAsia"/>
              </w:rPr>
              <w:t>月</w:t>
            </w:r>
            <w:r w:rsidR="00D77B99">
              <w:rPr>
                <w:rFonts w:ascii="宋体" w:eastAsia="宋体" w:hAnsi="宋体" w:cs="宋体" w:hint="eastAsia"/>
              </w:rPr>
              <w:t>6</w:t>
            </w:r>
            <w:r>
              <w:rPr>
                <w:rFonts w:ascii="宋体" w:eastAsia="宋体" w:hAnsi="宋体" w:cs="宋体" w:hint="eastAsia"/>
              </w:rPr>
              <w:t>日</w:t>
            </w:r>
          </w:p>
        </w:tc>
      </w:tr>
    </w:tbl>
    <w:p w14:paraId="1D069FBC" w14:textId="77777777" w:rsidR="00482188" w:rsidRDefault="00000000">
      <w:pPr>
        <w:jc w:val="left"/>
        <w:rPr>
          <w:rFonts w:hint="eastAsia"/>
        </w:rPr>
      </w:pPr>
      <w:r>
        <w:t xml:space="preserve"> </w:t>
      </w:r>
    </w:p>
    <w:sectPr w:rsidR="00482188">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025E" w14:textId="77777777" w:rsidR="00F7511A" w:rsidRDefault="00F7511A">
      <w:pPr>
        <w:spacing w:before="0" w:after="0"/>
        <w:rPr>
          <w:rFonts w:hint="eastAsia"/>
        </w:rPr>
      </w:pPr>
      <w:r>
        <w:separator/>
      </w:r>
    </w:p>
  </w:endnote>
  <w:endnote w:type="continuationSeparator" w:id="0">
    <w:p w14:paraId="5497AD83" w14:textId="77777777" w:rsidR="00F7511A" w:rsidRDefault="00F7511A">
      <w:pPr>
        <w:spacing w:before="0"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RDFSIJ ºÚÌå">
    <w:altName w:val="Segoe Print"/>
    <w:charset w:val="00"/>
    <w:family w:val="auto"/>
    <w:pitch w:val="default"/>
  </w:font>
  <w:font w:name="USHEHF ËÎÌå">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8BB6" w14:textId="77777777" w:rsidR="00F7511A" w:rsidRDefault="00F7511A">
      <w:pPr>
        <w:spacing w:before="0" w:after="0"/>
        <w:rPr>
          <w:rFonts w:hint="eastAsia"/>
        </w:rPr>
      </w:pPr>
      <w:r>
        <w:separator/>
      </w:r>
    </w:p>
  </w:footnote>
  <w:footnote w:type="continuationSeparator" w:id="0">
    <w:p w14:paraId="2AF014F5" w14:textId="77777777" w:rsidR="00F7511A" w:rsidRDefault="00F7511A">
      <w:pPr>
        <w:spacing w:before="0"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40"/>
  <w:drawingGridVerticalSpacing w:val="15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188"/>
    <w:rsid w:val="00027B2A"/>
    <w:rsid w:val="000F33FB"/>
    <w:rsid w:val="00157990"/>
    <w:rsid w:val="002960D9"/>
    <w:rsid w:val="002F26E5"/>
    <w:rsid w:val="00482188"/>
    <w:rsid w:val="004F5FFF"/>
    <w:rsid w:val="00505AE6"/>
    <w:rsid w:val="006A206E"/>
    <w:rsid w:val="00750789"/>
    <w:rsid w:val="00827F89"/>
    <w:rsid w:val="00861491"/>
    <w:rsid w:val="00865287"/>
    <w:rsid w:val="008B24FB"/>
    <w:rsid w:val="008F6A1F"/>
    <w:rsid w:val="009A263B"/>
    <w:rsid w:val="00A162F0"/>
    <w:rsid w:val="00A444E4"/>
    <w:rsid w:val="00B129D8"/>
    <w:rsid w:val="00BC4A8C"/>
    <w:rsid w:val="00CD6494"/>
    <w:rsid w:val="00CF39A1"/>
    <w:rsid w:val="00D30A59"/>
    <w:rsid w:val="00D729D2"/>
    <w:rsid w:val="00D77B99"/>
    <w:rsid w:val="00EF334A"/>
    <w:rsid w:val="00F44359"/>
    <w:rsid w:val="00F7511A"/>
    <w:rsid w:val="00FF0427"/>
    <w:rsid w:val="6CD9454E"/>
    <w:rsid w:val="705B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6EDDE"/>
  <w15:docId w15:val="{223E17BB-49CE-4A72-B5FB-82889C4B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semiHidden="1" w:unhideWhenUsed="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unhideWhenUsed/>
    <w:pPr>
      <w:spacing w:before="120" w:after="240"/>
      <w:jc w:val="both"/>
    </w:pPr>
    <w:rPr>
      <w:rFonts w:ascii="等线" w:eastAsia="等线" w:hAnsi="等线"/>
      <w:kern w:val="2"/>
      <w:sz w:val="22"/>
      <w:szCs w:val="22"/>
    </w:rPr>
  </w:style>
  <w:style w:type="paragraph" w:styleId="1">
    <w:name w:val="heading 1"/>
    <w:basedOn w:val="a"/>
    <w:next w:val="a"/>
    <w:qFormat/>
    <w:pPr>
      <w:spacing w:before="0" w:beforeAutospacing="1" w:after="0" w:afterAutospacing="1"/>
      <w:jc w:val="left"/>
      <w:outlineLvl w:val="0"/>
    </w:pPr>
    <w:rPr>
      <w:rFonts w:ascii="宋体" w:eastAsia="宋体" w:hAnsi="宋体" w:hint="eastAsia"/>
      <w:b/>
      <w:bCs/>
      <w:kern w:val="44"/>
      <w:sz w:val="48"/>
      <w:szCs w:val="48"/>
    </w:rPr>
  </w:style>
  <w:style w:type="paragraph" w:styleId="2">
    <w:name w:val="heading 2"/>
    <w:basedOn w:val="a"/>
    <w:next w:val="a"/>
    <w:uiPriority w:val="9"/>
    <w:qFormat/>
    <w:pPr>
      <w:spacing w:before="0" w:beforeAutospacing="1" w:after="0" w:afterAutospacing="1"/>
      <w:jc w:val="left"/>
      <w:outlineLvl w:val="1"/>
    </w:pPr>
    <w:rPr>
      <w:rFonts w:ascii="宋体" w:eastAsia="宋体" w:hAnsi="宋体" w:hint="eastAsia"/>
      <w:b/>
      <w:bCs/>
      <w:kern w:val="0"/>
      <w:sz w:val="36"/>
      <w:szCs w:val="36"/>
    </w:rPr>
  </w:style>
  <w:style w:type="paragraph" w:styleId="3">
    <w:name w:val="heading 3"/>
    <w:basedOn w:val="a"/>
    <w:next w:val="a"/>
    <w:uiPriority w:val="9"/>
    <w:qFormat/>
    <w:pPr>
      <w:spacing w:before="0" w:beforeAutospacing="1" w:after="0" w:afterAutospacing="1"/>
      <w:jc w:val="left"/>
      <w:outlineLvl w:val="2"/>
    </w:pPr>
    <w:rPr>
      <w:rFonts w:ascii="宋体" w:eastAsia="宋体" w:hAnsi="宋体" w:hint="eastAsia"/>
      <w:b/>
      <w:bCs/>
      <w:kern w:val="0"/>
      <w:sz w:val="27"/>
      <w:szCs w:val="27"/>
    </w:rPr>
  </w:style>
  <w:style w:type="paragraph" w:styleId="4">
    <w:name w:val="heading 4"/>
    <w:basedOn w:val="a"/>
    <w:next w:val="a"/>
    <w:uiPriority w:val="9"/>
    <w:qFormat/>
    <w:pPr>
      <w:spacing w:before="0" w:beforeAutospacing="1" w:after="0" w:afterAutospacing="1"/>
      <w:jc w:val="left"/>
      <w:outlineLvl w:val="3"/>
    </w:pPr>
    <w:rPr>
      <w:rFonts w:ascii="宋体" w:eastAsia="宋体" w:hAnsi="宋体" w:hint="eastAsia"/>
      <w:b/>
      <w:bCs/>
      <w:kern w:val="0"/>
      <w:sz w:val="24"/>
      <w:szCs w:val="24"/>
    </w:rPr>
  </w:style>
  <w:style w:type="paragraph" w:styleId="5">
    <w:name w:val="heading 5"/>
    <w:basedOn w:val="a"/>
    <w:next w:val="a"/>
    <w:uiPriority w:val="9"/>
    <w:qFormat/>
    <w:pPr>
      <w:spacing w:before="0" w:beforeAutospacing="1" w:after="0" w:afterAutospacing="1"/>
      <w:jc w:val="left"/>
      <w:outlineLvl w:val="4"/>
    </w:pPr>
    <w:rPr>
      <w:rFonts w:ascii="宋体" w:eastAsia="宋体" w:hAnsi="宋体" w:hint="eastAsia"/>
      <w:b/>
      <w:bCs/>
      <w:kern w:val="0"/>
      <w:sz w:val="20"/>
      <w:szCs w:val="20"/>
    </w:rPr>
  </w:style>
  <w:style w:type="paragraph" w:styleId="6">
    <w:name w:val="heading 6"/>
    <w:basedOn w:val="a"/>
    <w:next w:val="a"/>
    <w:uiPriority w:val="9"/>
    <w:qFormat/>
    <w:pPr>
      <w:spacing w:before="0" w:beforeAutospacing="1" w:after="0" w:afterAutospacing="1"/>
      <w:jc w:val="left"/>
      <w:outlineLvl w:val="5"/>
    </w:pPr>
    <w:rPr>
      <w:rFonts w:ascii="宋体" w:eastAsia="宋体" w:hAnsi="宋体"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宋体" w:eastAsia="宋体" w:hAnsi="宋体" w:hint="eastAsia"/>
      <w:kern w:val="0"/>
      <w:sz w:val="24"/>
      <w:szCs w:val="24"/>
    </w:rPr>
  </w:style>
  <w:style w:type="paragraph" w:styleId="a5">
    <w:name w:val="Normal (Web)"/>
    <w:basedOn w:val="a"/>
    <w:pPr>
      <w:spacing w:before="0" w:beforeAutospacing="1" w:after="0" w:afterAutospacing="1"/>
      <w:jc w:val="left"/>
    </w:pPr>
    <w:rPr>
      <w:kern w:val="0"/>
      <w:sz w:val="24"/>
      <w:szCs w:val="24"/>
    </w:rPr>
  </w:style>
  <w:style w:type="table" w:styleId="a6">
    <w:name w:val="Table Grid"/>
    <w:basedOn w:val="a1"/>
    <w:uiPriority w:val="99"/>
    <w:semiHidden/>
    <w:unhideWhenUsed/>
    <w:rPr>
      <w:rFonts w:ascii="等线" w:eastAsia="等线" w:hAnsi="等线" w:cs="等线"/>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Char">
    <w:name w:val="普通(网站) Char"/>
    <w:basedOn w:val="a"/>
    <w:pPr>
      <w:spacing w:before="0" w:beforeAutospacing="1" w:after="0" w:afterAutospacing="1"/>
      <w:jc w:val="left"/>
    </w:pPr>
    <w:rPr>
      <w:kern w:val="0"/>
      <w:sz w:val="24"/>
      <w:szCs w:val="24"/>
    </w:rPr>
  </w:style>
  <w:style w:type="character" w:customStyle="1" w:styleId="20">
    <w:name w:val="20"/>
    <w:basedOn w:val="a0"/>
    <w:rPr>
      <w:rFonts w:ascii="Times New Roman" w:hAnsi="Times New Roman" w:cs="Times New Roman" w:hint="default"/>
    </w:rPr>
  </w:style>
  <w:style w:type="paragraph" w:customStyle="1" w:styleId="preChar">
    <w:name w:val="pre Char"/>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宋体" w:eastAsia="宋体" w:hAnsi="宋体" w:hint="eastAsia"/>
      <w:kern w:val="0"/>
      <w:sz w:val="24"/>
      <w:szCs w:val="24"/>
    </w:rPr>
  </w:style>
  <w:style w:type="character" w:customStyle="1" w:styleId="16">
    <w:name w:val="16"/>
    <w:basedOn w:val="a0"/>
    <w:rPr>
      <w:rFonts w:ascii="等线" w:eastAsia="等线" w:hAnsi="等线" w:cs="Times New Roman" w:hint="default"/>
      <w:sz w:val="18"/>
      <w:szCs w:val="18"/>
    </w:rPr>
  </w:style>
  <w:style w:type="paragraph" w:customStyle="1" w:styleId="dmsonormal">
    <w:name w:val="dmsonormal"/>
    <w:basedOn w:val="a"/>
    <w:qFormat/>
    <w:pPr>
      <w:spacing w:before="0" w:beforeAutospacing="1" w:after="0" w:afterAutospacing="1"/>
      <w:jc w:val="left"/>
    </w:pPr>
    <w:rPr>
      <w:rFonts w:ascii="宋体" w:eastAsia="宋体" w:hAnsi="宋体" w:hint="eastAsia"/>
      <w:kern w:val="0"/>
      <w:sz w:val="24"/>
      <w:szCs w:val="24"/>
    </w:rPr>
  </w:style>
  <w:style w:type="character" w:customStyle="1" w:styleId="10">
    <w:name w:val="10"/>
    <w:basedOn w:val="a0"/>
    <w:rPr>
      <w:rFonts w:ascii="Times New Roman" w:hAnsi="Times New Roman" w:cs="Times New Roman" w:hint="default"/>
    </w:rPr>
  </w:style>
  <w:style w:type="character" w:customStyle="1" w:styleId="15">
    <w:name w:val="15"/>
    <w:basedOn w:val="a0"/>
    <w:rPr>
      <w:rFonts w:ascii="等线" w:eastAsia="等线" w:hAnsi="等线" w:cs="等线" w:hint="default"/>
      <w:b/>
    </w:rPr>
  </w:style>
  <w:style w:type="paragraph" w:customStyle="1" w:styleId="HTMLCharChar">
    <w:name w:val="HTML 预设格式 Char Char"/>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宋体" w:eastAsia="宋体" w:hAnsi="宋体" w:hint="eastAsia"/>
      <w:kern w:val="0"/>
      <w:sz w:val="24"/>
      <w:szCs w:val="24"/>
    </w:rPr>
  </w:style>
  <w:style w:type="character" w:customStyle="1" w:styleId="17">
    <w:name w:val="17"/>
    <w:basedOn w:val="a0"/>
    <w:rPr>
      <w:rFonts w:ascii="Times New Roman" w:hAnsi="Times New Roman" w:cs="Times New Roman" w:hint="default"/>
    </w:rPr>
  </w:style>
  <w:style w:type="character" w:customStyle="1" w:styleId="18">
    <w:name w:val="18"/>
    <w:basedOn w:val="a0"/>
    <w:rPr>
      <w:rFonts w:ascii="Times New Roman" w:hAnsi="Times New Roman" w:cs="Times New Roman" w:hint="default"/>
    </w:rPr>
  </w:style>
  <w:style w:type="character" w:customStyle="1" w:styleId="19">
    <w:name w:val="19"/>
    <w:basedOn w:val="a0"/>
    <w:rPr>
      <w:rFonts w:ascii="等线" w:eastAsia="等线" w:hAnsi="等线" w:cs="Times New Roman" w:hint="default"/>
      <w:sz w:val="18"/>
      <w:szCs w:val="18"/>
    </w:rPr>
  </w:style>
  <w:style w:type="character" w:customStyle="1" w:styleId="21">
    <w:name w:val="21"/>
    <w:basedOn w:val="a0"/>
    <w:rPr>
      <w:rFonts w:ascii="等线" w:eastAsia="等线" w:hAnsi="等线" w:cs="等线" w:hint="default"/>
    </w:rPr>
  </w:style>
  <w:style w:type="character" w:customStyle="1" w:styleId="22">
    <w:name w:val="22"/>
    <w:basedOn w:val="a0"/>
    <w:rPr>
      <w:rFonts w:ascii="Times New Roman" w:hAnsi="Times New Roman" w:cs="Times New Roman" w:hint="default"/>
    </w:rPr>
  </w:style>
  <w:style w:type="paragraph" w:customStyle="1" w:styleId="CharChar">
    <w:name w:val="普通(网站) Char Char"/>
    <w:basedOn w:val="a"/>
    <w:pPr>
      <w:spacing w:before="0" w:beforeAutospacing="1" w:after="0" w:afterAutospacing="1"/>
      <w:jc w:val="left"/>
    </w:pPr>
    <w:rPr>
      <w:kern w:val="0"/>
      <w:sz w:val="24"/>
      <w:szCs w:val="24"/>
    </w:rPr>
  </w:style>
  <w:style w:type="paragraph" w:customStyle="1" w:styleId="HTMLChar">
    <w:name w:val="HTML 预设格式 Char"/>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宋体" w:eastAsia="宋体" w:hAnsi="宋体" w:hint="eastAsia"/>
      <w:kern w:val="0"/>
      <w:sz w:val="24"/>
      <w:szCs w:val="24"/>
    </w:rPr>
  </w:style>
  <w:style w:type="paragraph" w:customStyle="1" w:styleId="msonormal1">
    <w:name w:val="msonormal1"/>
    <w:basedOn w:val="a"/>
    <w:pPr>
      <w:spacing w:before="0" w:beforeAutospacing="1" w:after="0" w:afterAutospacing="1"/>
      <w:jc w:val="left"/>
    </w:pPr>
    <w:rPr>
      <w:rFonts w:ascii="宋体" w:eastAsia="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629</Words>
  <Characters>668</Characters>
  <Application>Microsoft Office Word</Application>
  <DocSecurity>0</DocSecurity>
  <Lines>41</Lines>
  <Paragraphs>43</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cninfo</dc:creator>
  <cp:lastModifiedBy>勤 庞</cp:lastModifiedBy>
  <cp:revision>17</cp:revision>
  <dcterms:created xsi:type="dcterms:W3CDTF">2025-07-24T09:07:00Z</dcterms:created>
  <dcterms:modified xsi:type="dcterms:W3CDTF">2025-08-06T08:25:00Z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eyJoZGlkIjoiMTk4YTBiYjc2YzQxNTgwYjQ5MGJlODgyNTI3YmI4ZWUiLCJ1c2VySWQiOiIyMDY2NjIzMTgifQ==</vt:lpwstr>
  </property>
  <property fmtid="{D5CDD505-2E9C-101B-9397-08002B2CF9AE}" pid="3" name="KSOProductBuildVer">
    <vt:lpwstr>2052-12.1.0.21915</vt:lpwstr>
  </property>
  <property fmtid="{D5CDD505-2E9C-101B-9397-08002B2CF9AE}" pid="4" name="ICV">
    <vt:lpwstr>72E11A2ED6B8491D956E961D77F6F2CD_13</vt:lpwstr>
  </property>
</Properties>
</file>