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B3BC9" w14:textId="287AA9ED" w:rsidR="00D7645C" w:rsidRDefault="00000000">
      <w:pPr>
        <w:ind w:firstLineChars="0" w:firstLine="0"/>
        <w:jc w:val="left"/>
        <w:rPr>
          <w:rFonts w:asciiTheme="majorEastAsia" w:eastAsiaTheme="majorEastAsia" w:hAnsiTheme="majorEastAsia" w:hint="eastAsia"/>
          <w:bCs/>
          <w:iCs/>
          <w:color w:val="000000"/>
          <w:sz w:val="28"/>
          <w:szCs w:val="28"/>
        </w:rPr>
      </w:pPr>
      <w:r>
        <w:rPr>
          <w:rFonts w:asciiTheme="majorEastAsia" w:eastAsiaTheme="majorEastAsia" w:hAnsiTheme="majorEastAsia" w:hint="eastAsia"/>
          <w:bCs/>
          <w:iCs/>
          <w:color w:val="000000"/>
          <w:sz w:val="28"/>
          <w:szCs w:val="28"/>
        </w:rPr>
        <w:t>·证券代码：</w:t>
      </w:r>
      <w:r>
        <w:rPr>
          <w:rFonts w:asciiTheme="majorEastAsia" w:eastAsiaTheme="majorEastAsia" w:hAnsiTheme="majorEastAsia"/>
          <w:bCs/>
          <w:iCs/>
          <w:color w:val="000000"/>
          <w:sz w:val="28"/>
          <w:szCs w:val="28"/>
        </w:rPr>
        <w:t xml:space="preserve">000514                       </w:t>
      </w:r>
      <w:r w:rsidR="00A742D5">
        <w:rPr>
          <w:rFonts w:asciiTheme="majorEastAsia" w:eastAsiaTheme="majorEastAsia" w:hAnsiTheme="majorEastAsia" w:hint="eastAsia"/>
          <w:bCs/>
          <w:iCs/>
          <w:color w:val="000000"/>
          <w:sz w:val="28"/>
          <w:szCs w:val="28"/>
        </w:rPr>
        <w:t xml:space="preserve">           </w:t>
      </w:r>
      <w:r>
        <w:rPr>
          <w:rFonts w:asciiTheme="majorEastAsia" w:eastAsiaTheme="majorEastAsia" w:hAnsiTheme="majorEastAsia" w:hint="eastAsia"/>
          <w:bCs/>
          <w:iCs/>
          <w:color w:val="000000"/>
          <w:sz w:val="28"/>
          <w:szCs w:val="28"/>
        </w:rPr>
        <w:t>证券简称：</w:t>
      </w:r>
      <w:proofErr w:type="gramStart"/>
      <w:r>
        <w:rPr>
          <w:rFonts w:asciiTheme="majorEastAsia" w:eastAsiaTheme="majorEastAsia" w:hAnsiTheme="majorEastAsia" w:hint="eastAsia"/>
          <w:bCs/>
          <w:iCs/>
          <w:color w:val="000000"/>
          <w:sz w:val="28"/>
          <w:szCs w:val="28"/>
        </w:rPr>
        <w:t>渝</w:t>
      </w:r>
      <w:proofErr w:type="gramEnd"/>
      <w:r>
        <w:rPr>
          <w:rFonts w:asciiTheme="majorEastAsia" w:eastAsiaTheme="majorEastAsia" w:hAnsiTheme="majorEastAsia" w:hint="eastAsia"/>
          <w:bCs/>
          <w:iCs/>
          <w:color w:val="000000"/>
          <w:sz w:val="28"/>
          <w:szCs w:val="28"/>
        </w:rPr>
        <w:t>开发</w:t>
      </w:r>
    </w:p>
    <w:p w14:paraId="22C4C787" w14:textId="77777777" w:rsidR="00A742D5" w:rsidRDefault="00A742D5">
      <w:pPr>
        <w:ind w:firstLineChars="0" w:firstLine="0"/>
        <w:jc w:val="center"/>
        <w:rPr>
          <w:rFonts w:ascii="黑体" w:eastAsia="黑体" w:hAnsi="黑体" w:hint="eastAsia"/>
          <w:bCs/>
          <w:iCs/>
          <w:color w:val="000000"/>
          <w:sz w:val="36"/>
          <w:szCs w:val="36"/>
        </w:rPr>
      </w:pPr>
    </w:p>
    <w:p w14:paraId="35FEFB94" w14:textId="7077109A" w:rsidR="00D7645C" w:rsidRDefault="00000000">
      <w:pPr>
        <w:ind w:firstLineChars="0" w:firstLine="0"/>
        <w:jc w:val="center"/>
        <w:rPr>
          <w:rFonts w:ascii="黑体" w:eastAsia="黑体" w:hAnsi="黑体" w:hint="eastAsia"/>
          <w:bCs/>
          <w:iCs/>
          <w:color w:val="000000"/>
          <w:sz w:val="36"/>
          <w:szCs w:val="36"/>
        </w:rPr>
      </w:pPr>
      <w:r>
        <w:rPr>
          <w:rFonts w:ascii="黑体" w:eastAsia="黑体" w:hAnsi="黑体" w:hint="eastAsia"/>
          <w:bCs/>
          <w:iCs/>
          <w:color w:val="000000"/>
          <w:sz w:val="36"/>
          <w:szCs w:val="36"/>
        </w:rPr>
        <w:t>重庆渝开发股份有限公司投资者关系活动</w:t>
      </w:r>
    </w:p>
    <w:p w14:paraId="12062E84" w14:textId="77777777" w:rsidR="00D7645C" w:rsidRDefault="00000000">
      <w:pPr>
        <w:ind w:firstLineChars="0" w:firstLine="0"/>
        <w:jc w:val="center"/>
        <w:rPr>
          <w:rFonts w:ascii="黑体" w:eastAsia="黑体" w:hAnsi="黑体" w:hint="eastAsia"/>
          <w:bCs/>
          <w:iCs/>
          <w:color w:val="000000"/>
          <w:sz w:val="36"/>
          <w:szCs w:val="36"/>
        </w:rPr>
      </w:pPr>
      <w:r>
        <w:rPr>
          <w:rFonts w:ascii="黑体" w:eastAsia="黑体" w:hAnsi="黑体" w:hint="eastAsia"/>
          <w:bCs/>
          <w:iCs/>
          <w:color w:val="000000"/>
          <w:sz w:val="36"/>
          <w:szCs w:val="36"/>
        </w:rPr>
        <w:t>记录表</w:t>
      </w:r>
    </w:p>
    <w:p w14:paraId="123337F3" w14:textId="01E8CCF9" w:rsidR="00D7645C" w:rsidRDefault="00000000">
      <w:pPr>
        <w:spacing w:line="360" w:lineRule="auto"/>
        <w:ind w:firstLineChars="0" w:firstLine="0"/>
        <w:rPr>
          <w:rFonts w:asciiTheme="minorEastAsia" w:eastAsiaTheme="minorEastAsia" w:hAnsiTheme="minorEastAsia" w:hint="eastAsia"/>
          <w:bCs/>
          <w:iCs/>
          <w:color w:val="000000"/>
          <w:sz w:val="28"/>
          <w:szCs w:val="28"/>
        </w:rPr>
      </w:pPr>
      <w:r>
        <w:rPr>
          <w:bCs/>
          <w:iCs/>
          <w:color w:val="000000"/>
          <w:sz w:val="28"/>
          <w:szCs w:val="28"/>
        </w:rPr>
        <w:t xml:space="preserve">                                     </w:t>
      </w:r>
      <w:r>
        <w:rPr>
          <w:rFonts w:asciiTheme="minorEastAsia" w:eastAsiaTheme="minorEastAsia" w:hAnsiTheme="minorEastAsia"/>
          <w:bCs/>
          <w:iCs/>
          <w:color w:val="000000"/>
          <w:sz w:val="28"/>
          <w:szCs w:val="28"/>
        </w:rPr>
        <w:t xml:space="preserve"> </w:t>
      </w:r>
      <w:r w:rsidR="00A742D5">
        <w:rPr>
          <w:rFonts w:asciiTheme="minorEastAsia" w:eastAsiaTheme="minorEastAsia" w:hAnsiTheme="minorEastAsia" w:hint="eastAsia"/>
          <w:bCs/>
          <w:iCs/>
          <w:color w:val="000000"/>
          <w:sz w:val="28"/>
          <w:szCs w:val="28"/>
        </w:rPr>
        <w:t xml:space="preserve">        </w:t>
      </w:r>
      <w:r>
        <w:rPr>
          <w:rFonts w:asciiTheme="minorEastAsia" w:eastAsiaTheme="minorEastAsia" w:hAnsiTheme="minorEastAsia"/>
          <w:bCs/>
          <w:iCs/>
          <w:color w:val="000000"/>
          <w:sz w:val="28"/>
          <w:szCs w:val="28"/>
        </w:rPr>
        <w:t xml:space="preserve">       编号：</w:t>
      </w:r>
      <w:r>
        <w:rPr>
          <w:rFonts w:asciiTheme="minorEastAsia" w:eastAsiaTheme="minorEastAsia" w:hAnsiTheme="minorEastAsia" w:hint="eastAsia"/>
          <w:bCs/>
          <w:iCs/>
          <w:color w:val="000000"/>
          <w:sz w:val="28"/>
          <w:szCs w:val="28"/>
        </w:rPr>
        <w:t>2024-00</w:t>
      </w:r>
      <w:r w:rsidR="00A742D5">
        <w:rPr>
          <w:rFonts w:asciiTheme="minorEastAsia" w:eastAsiaTheme="minorEastAsia" w:hAnsiTheme="minorEastAsia" w:hint="eastAsia"/>
          <w:bCs/>
          <w:iCs/>
          <w:color w:val="000000"/>
          <w:sz w:val="28"/>
          <w:szCs w:val="28"/>
        </w:rPr>
        <w:t>4</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655"/>
      </w:tblGrid>
      <w:tr w:rsidR="00D7645C" w14:paraId="61657A41" w14:textId="77777777" w:rsidTr="00A742D5">
        <w:trPr>
          <w:trHeight w:val="1661"/>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51F62F61" w14:textId="77777777" w:rsidR="00D7645C" w:rsidRDefault="00000000">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投资者关系</w:t>
            </w:r>
          </w:p>
          <w:p w14:paraId="6C848EBA" w14:textId="77777777" w:rsidR="00D7645C" w:rsidRDefault="00000000">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活动类别</w:t>
            </w:r>
          </w:p>
        </w:tc>
        <w:tc>
          <w:tcPr>
            <w:tcW w:w="3805" w:type="pct"/>
            <w:tcBorders>
              <w:top w:val="single" w:sz="4" w:space="0" w:color="auto"/>
              <w:left w:val="single" w:sz="4" w:space="0" w:color="auto"/>
              <w:bottom w:val="single" w:sz="4" w:space="0" w:color="auto"/>
              <w:right w:val="single" w:sz="4" w:space="0" w:color="auto"/>
            </w:tcBorders>
            <w:shd w:val="clear" w:color="auto" w:fill="auto"/>
          </w:tcPr>
          <w:p w14:paraId="34646464" w14:textId="344CB875" w:rsidR="00D7645C" w:rsidRDefault="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□特定对象调研        □分析师会议</w:t>
            </w:r>
          </w:p>
          <w:p w14:paraId="0A6C1CAF" w14:textId="77777777" w:rsidR="00D7645C" w:rsidRDefault="00000000">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□媒体采访            □业绩说明会</w:t>
            </w:r>
          </w:p>
          <w:p w14:paraId="70951C92" w14:textId="77777777" w:rsidR="00D7645C" w:rsidRDefault="00000000">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□新闻发布会          □路演活动</w:t>
            </w:r>
          </w:p>
          <w:p w14:paraId="2375F351" w14:textId="77777777" w:rsidR="00D7645C" w:rsidRDefault="00000000">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□现场参观</w:t>
            </w:r>
            <w:r>
              <w:rPr>
                <w:rFonts w:asciiTheme="minorEastAsia" w:eastAsiaTheme="minorEastAsia" w:hAnsiTheme="minorEastAsia"/>
                <w:bCs/>
                <w:iCs/>
                <w:color w:val="000000"/>
                <w:sz w:val="24"/>
                <w:szCs w:val="24"/>
              </w:rPr>
              <w:tab/>
              <w:t xml:space="preserve">            </w:t>
            </w:r>
            <w:r>
              <w:rPr>
                <w:rFonts w:asciiTheme="minorEastAsia" w:eastAsiaTheme="minorEastAsia" w:hAnsiTheme="minorEastAsia" w:hint="eastAsia"/>
                <w:bCs/>
                <w:iCs/>
                <w:color w:val="000000"/>
                <w:sz w:val="24"/>
                <w:szCs w:val="24"/>
              </w:rPr>
              <w:t>□电话会议</w:t>
            </w:r>
          </w:p>
          <w:p w14:paraId="7F044203" w14:textId="5479AE8B" w:rsidR="00D7645C" w:rsidRDefault="00A742D5" w:rsidP="003923A8">
            <w:pPr>
              <w:spacing w:line="240" w:lineRule="auto"/>
              <w:ind w:firstLineChars="0" w:firstLine="0"/>
              <w:jc w:val="left"/>
              <w:rPr>
                <w:rFonts w:asciiTheme="minorEastAsia" w:eastAsiaTheme="minorEastAsia" w:hAnsiTheme="minorEastAsia" w:hint="eastAsia"/>
                <w:bCs/>
                <w:iCs/>
                <w:color w:val="000000"/>
                <w:sz w:val="24"/>
                <w:szCs w:val="24"/>
              </w:rPr>
            </w:pPr>
            <w:r w:rsidRPr="00A742D5">
              <w:rPr>
                <w:rFonts w:asciiTheme="minorEastAsia" w:eastAsiaTheme="minorEastAsia" w:hAnsiTheme="minorEastAsia" w:hint="eastAsia"/>
                <w:bCs/>
                <w:iCs/>
                <w:color w:val="000000"/>
                <w:sz w:val="24"/>
                <w:szCs w:val="24"/>
              </w:rPr>
              <w:t xml:space="preserve">√ </w:t>
            </w:r>
            <w:r w:rsidRPr="00A742D5">
              <w:rPr>
                <w:rFonts w:asciiTheme="minorEastAsia" w:eastAsiaTheme="minorEastAsia" w:hAnsiTheme="minorEastAsia"/>
                <w:bCs/>
                <w:iCs/>
                <w:color w:val="000000"/>
                <w:sz w:val="24"/>
                <w:szCs w:val="24"/>
              </w:rPr>
              <w:t xml:space="preserve">其他 </w:t>
            </w:r>
            <w:r w:rsidRPr="003923A8">
              <w:rPr>
                <w:rFonts w:asciiTheme="minorEastAsia" w:eastAsiaTheme="minorEastAsia" w:hAnsiTheme="minorEastAsia" w:hint="eastAsia"/>
                <w:bCs/>
                <w:iCs/>
                <w:color w:val="000000"/>
                <w:sz w:val="24"/>
                <w:szCs w:val="24"/>
                <w:u w:val="single"/>
              </w:rPr>
              <w:t>重庆辖区上市公司2024年投资者网上集体接待日活动</w:t>
            </w:r>
          </w:p>
        </w:tc>
      </w:tr>
      <w:tr w:rsidR="00A742D5" w14:paraId="06142542" w14:textId="77777777" w:rsidTr="00A742D5">
        <w:trPr>
          <w:trHeight w:val="848"/>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0D0FF18C"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参与单位名称</w:t>
            </w:r>
          </w:p>
          <w:p w14:paraId="37B24AD9"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及人员姓名</w:t>
            </w:r>
          </w:p>
        </w:tc>
        <w:tc>
          <w:tcPr>
            <w:tcW w:w="3805" w:type="pct"/>
            <w:tcBorders>
              <w:top w:val="single" w:sz="4" w:space="0" w:color="auto"/>
              <w:left w:val="single" w:sz="4" w:space="0" w:color="auto"/>
              <w:bottom w:val="single" w:sz="4" w:space="0" w:color="auto"/>
              <w:right w:val="single" w:sz="4" w:space="0" w:color="auto"/>
            </w:tcBorders>
            <w:shd w:val="clear" w:color="auto" w:fill="auto"/>
          </w:tcPr>
          <w:p w14:paraId="50847F4A" w14:textId="1225C78F" w:rsidR="00A742D5" w:rsidRDefault="00F20036"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参与</w:t>
            </w:r>
            <w:r w:rsidR="00A742D5" w:rsidRPr="00A742D5">
              <w:rPr>
                <w:rFonts w:asciiTheme="minorEastAsia" w:eastAsiaTheme="minorEastAsia" w:hAnsiTheme="minorEastAsia" w:hint="eastAsia"/>
                <w:bCs/>
                <w:iCs/>
                <w:color w:val="000000"/>
                <w:sz w:val="24"/>
                <w:szCs w:val="24"/>
              </w:rPr>
              <w:t>网上提问</w:t>
            </w:r>
            <w:r>
              <w:rPr>
                <w:rFonts w:asciiTheme="minorEastAsia" w:eastAsiaTheme="minorEastAsia" w:hAnsiTheme="minorEastAsia" w:hint="eastAsia"/>
                <w:bCs/>
                <w:iCs/>
                <w:color w:val="000000"/>
                <w:sz w:val="24"/>
                <w:szCs w:val="24"/>
              </w:rPr>
              <w:t>的</w:t>
            </w:r>
            <w:r w:rsidRPr="00A742D5">
              <w:rPr>
                <w:rFonts w:asciiTheme="minorEastAsia" w:eastAsiaTheme="minorEastAsia" w:hAnsiTheme="minorEastAsia" w:hint="eastAsia"/>
                <w:bCs/>
                <w:iCs/>
                <w:color w:val="000000"/>
                <w:sz w:val="24"/>
                <w:szCs w:val="24"/>
              </w:rPr>
              <w:t>投资者</w:t>
            </w:r>
          </w:p>
        </w:tc>
      </w:tr>
      <w:tr w:rsidR="00A742D5" w14:paraId="153675AA" w14:textId="77777777" w:rsidTr="00A742D5">
        <w:trPr>
          <w:trHeight w:val="548"/>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4DE6139E"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时</w:t>
            </w:r>
            <w:r>
              <w:rPr>
                <w:rFonts w:asciiTheme="minorEastAsia" w:eastAsiaTheme="minorEastAsia" w:hAnsiTheme="minorEastAsia" w:hint="eastAsia"/>
                <w:bCs/>
                <w:iCs/>
                <w:color w:val="000000"/>
                <w:sz w:val="24"/>
                <w:szCs w:val="24"/>
              </w:rPr>
              <w:t xml:space="preserve"> </w:t>
            </w:r>
            <w:r>
              <w:rPr>
                <w:rFonts w:asciiTheme="minorEastAsia" w:eastAsiaTheme="minorEastAsia" w:hAnsiTheme="minorEastAsia"/>
                <w:bCs/>
                <w:iCs/>
                <w:color w:val="000000"/>
                <w:sz w:val="24"/>
                <w:szCs w:val="24"/>
              </w:rPr>
              <w:t xml:space="preserve">     间</w:t>
            </w:r>
          </w:p>
        </w:tc>
        <w:tc>
          <w:tcPr>
            <w:tcW w:w="3805" w:type="pct"/>
            <w:tcBorders>
              <w:top w:val="single" w:sz="4" w:space="0" w:color="auto"/>
              <w:left w:val="single" w:sz="4" w:space="0" w:color="auto"/>
              <w:bottom w:val="single" w:sz="4" w:space="0" w:color="auto"/>
              <w:right w:val="single" w:sz="4" w:space="0" w:color="auto"/>
            </w:tcBorders>
            <w:shd w:val="clear" w:color="auto" w:fill="auto"/>
          </w:tcPr>
          <w:p w14:paraId="0E8B688C" w14:textId="39C68A4E" w:rsidR="00A742D5" w:rsidRP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sidRPr="00A742D5">
              <w:rPr>
                <w:rFonts w:asciiTheme="minorEastAsia" w:eastAsiaTheme="minorEastAsia" w:hAnsiTheme="minorEastAsia"/>
                <w:bCs/>
                <w:iCs/>
                <w:color w:val="000000"/>
                <w:sz w:val="24"/>
                <w:szCs w:val="24"/>
              </w:rPr>
              <w:t>2024年11月28日(周四)</w:t>
            </w:r>
            <w:r w:rsidR="00F20036">
              <w:rPr>
                <w:rFonts w:asciiTheme="minorEastAsia" w:eastAsiaTheme="minorEastAsia" w:hAnsiTheme="minorEastAsia" w:hint="eastAsia"/>
                <w:bCs/>
                <w:iCs/>
                <w:color w:val="000000"/>
                <w:sz w:val="24"/>
                <w:szCs w:val="24"/>
              </w:rPr>
              <w:t xml:space="preserve"> </w:t>
            </w:r>
            <w:r w:rsidRPr="00A742D5">
              <w:rPr>
                <w:rFonts w:asciiTheme="minorEastAsia" w:eastAsiaTheme="minorEastAsia" w:hAnsiTheme="minorEastAsia"/>
                <w:bCs/>
                <w:iCs/>
                <w:color w:val="000000"/>
                <w:sz w:val="24"/>
                <w:szCs w:val="24"/>
              </w:rPr>
              <w:t>1</w:t>
            </w:r>
            <w:r w:rsidRPr="00A742D5">
              <w:rPr>
                <w:rFonts w:asciiTheme="minorEastAsia" w:eastAsiaTheme="minorEastAsia" w:hAnsiTheme="minorEastAsia" w:hint="eastAsia"/>
                <w:bCs/>
                <w:iCs/>
                <w:color w:val="000000"/>
                <w:sz w:val="24"/>
                <w:szCs w:val="24"/>
              </w:rPr>
              <w:t>5</w:t>
            </w:r>
            <w:r w:rsidRPr="00A742D5">
              <w:rPr>
                <w:rFonts w:asciiTheme="minorEastAsia" w:eastAsiaTheme="minorEastAsia" w:hAnsiTheme="minorEastAsia"/>
                <w:bCs/>
                <w:iCs/>
                <w:color w:val="000000"/>
                <w:sz w:val="24"/>
                <w:szCs w:val="24"/>
              </w:rPr>
              <w:t>:00</w:t>
            </w:r>
            <w:r>
              <w:rPr>
                <w:rFonts w:asciiTheme="minorEastAsia" w:eastAsiaTheme="minorEastAsia" w:hAnsiTheme="minorEastAsia" w:hint="eastAsia"/>
                <w:bCs/>
                <w:iCs/>
                <w:color w:val="000000"/>
                <w:sz w:val="24"/>
                <w:szCs w:val="24"/>
              </w:rPr>
              <w:t>-</w:t>
            </w:r>
            <w:r w:rsidRPr="00A742D5">
              <w:rPr>
                <w:rFonts w:asciiTheme="minorEastAsia" w:eastAsiaTheme="minorEastAsia" w:hAnsiTheme="minorEastAsia"/>
                <w:bCs/>
                <w:iCs/>
                <w:color w:val="000000"/>
                <w:sz w:val="24"/>
                <w:szCs w:val="24"/>
              </w:rPr>
              <w:t>17:</w:t>
            </w:r>
            <w:r w:rsidRPr="00A742D5">
              <w:rPr>
                <w:rFonts w:asciiTheme="minorEastAsia" w:eastAsiaTheme="minorEastAsia" w:hAnsiTheme="minorEastAsia" w:hint="eastAsia"/>
                <w:bCs/>
                <w:iCs/>
                <w:color w:val="000000"/>
                <w:sz w:val="24"/>
                <w:szCs w:val="24"/>
              </w:rPr>
              <w:t>00</w:t>
            </w:r>
          </w:p>
        </w:tc>
      </w:tr>
      <w:tr w:rsidR="00A742D5" w14:paraId="3FE3E975" w14:textId="77777777" w:rsidTr="00A742D5">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654CB413"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bCs/>
                <w:iCs/>
                <w:color w:val="000000"/>
                <w:sz w:val="24"/>
                <w:szCs w:val="24"/>
              </w:rPr>
              <w:t>地</w:t>
            </w:r>
            <w:r>
              <w:rPr>
                <w:rFonts w:asciiTheme="minorEastAsia" w:eastAsiaTheme="minorEastAsia" w:hAnsiTheme="minorEastAsia" w:hint="eastAsia"/>
                <w:bCs/>
                <w:iCs/>
                <w:color w:val="000000"/>
                <w:sz w:val="24"/>
                <w:szCs w:val="24"/>
              </w:rPr>
              <w:t xml:space="preserve"> </w:t>
            </w:r>
            <w:r>
              <w:rPr>
                <w:rFonts w:asciiTheme="minorEastAsia" w:eastAsiaTheme="minorEastAsia" w:hAnsiTheme="minorEastAsia"/>
                <w:bCs/>
                <w:iCs/>
                <w:color w:val="000000"/>
                <w:sz w:val="24"/>
                <w:szCs w:val="24"/>
              </w:rPr>
              <w:t xml:space="preserve">     点</w:t>
            </w:r>
          </w:p>
        </w:tc>
        <w:tc>
          <w:tcPr>
            <w:tcW w:w="3805" w:type="pct"/>
            <w:tcBorders>
              <w:top w:val="single" w:sz="4" w:space="0" w:color="auto"/>
              <w:left w:val="single" w:sz="4" w:space="0" w:color="auto"/>
              <w:bottom w:val="single" w:sz="4" w:space="0" w:color="auto"/>
              <w:right w:val="single" w:sz="4" w:space="0" w:color="auto"/>
            </w:tcBorders>
            <w:shd w:val="clear" w:color="auto" w:fill="auto"/>
          </w:tcPr>
          <w:p w14:paraId="4AA53B62" w14:textId="190EA1E3" w:rsidR="00A742D5" w:rsidRP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sidRPr="00A742D5">
              <w:rPr>
                <w:rFonts w:asciiTheme="minorEastAsia" w:eastAsiaTheme="minorEastAsia" w:hAnsiTheme="minorEastAsia" w:hint="eastAsia"/>
                <w:bCs/>
                <w:iCs/>
                <w:color w:val="000000"/>
                <w:sz w:val="24"/>
                <w:szCs w:val="24"/>
              </w:rPr>
              <w:t>全景网“</w:t>
            </w:r>
            <w:r w:rsidRPr="00A742D5">
              <w:rPr>
                <w:rFonts w:asciiTheme="minorEastAsia" w:eastAsiaTheme="minorEastAsia" w:hAnsiTheme="minorEastAsia"/>
                <w:bCs/>
                <w:iCs/>
                <w:color w:val="000000"/>
                <w:sz w:val="24"/>
                <w:szCs w:val="24"/>
              </w:rPr>
              <w:t>投资者关系互动平台</w:t>
            </w:r>
            <w:r w:rsidRPr="00A742D5">
              <w:rPr>
                <w:rFonts w:asciiTheme="minorEastAsia" w:eastAsiaTheme="minorEastAsia" w:hAnsiTheme="minorEastAsia" w:hint="eastAsia"/>
                <w:bCs/>
                <w:iCs/>
                <w:color w:val="000000"/>
                <w:sz w:val="24"/>
                <w:szCs w:val="24"/>
              </w:rPr>
              <w:t>”（http</w:t>
            </w:r>
            <w:r w:rsidRPr="00A742D5">
              <w:rPr>
                <w:rFonts w:asciiTheme="minorEastAsia" w:eastAsiaTheme="minorEastAsia" w:hAnsiTheme="minorEastAsia"/>
                <w:bCs/>
                <w:iCs/>
                <w:color w:val="000000"/>
                <w:sz w:val="24"/>
                <w:szCs w:val="24"/>
              </w:rPr>
              <w:t>s</w:t>
            </w:r>
            <w:r w:rsidRPr="00A742D5">
              <w:rPr>
                <w:rFonts w:asciiTheme="minorEastAsia" w:eastAsiaTheme="minorEastAsia" w:hAnsiTheme="minorEastAsia" w:hint="eastAsia"/>
                <w:bCs/>
                <w:iCs/>
                <w:color w:val="000000"/>
                <w:sz w:val="24"/>
                <w:szCs w:val="24"/>
              </w:rPr>
              <w:t>://ir.p5w.net）</w:t>
            </w:r>
          </w:p>
        </w:tc>
      </w:tr>
      <w:tr w:rsidR="00A742D5" w14:paraId="2D3DB541" w14:textId="77777777" w:rsidTr="00A742D5">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257FF297"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公司接待人员姓名</w:t>
            </w:r>
          </w:p>
        </w:tc>
        <w:tc>
          <w:tcPr>
            <w:tcW w:w="3805" w:type="pct"/>
            <w:tcBorders>
              <w:top w:val="single" w:sz="4" w:space="0" w:color="auto"/>
              <w:left w:val="single" w:sz="4" w:space="0" w:color="auto"/>
              <w:bottom w:val="single" w:sz="4" w:space="0" w:color="auto"/>
              <w:right w:val="single" w:sz="4" w:space="0" w:color="auto"/>
            </w:tcBorders>
            <w:shd w:val="clear" w:color="auto" w:fill="auto"/>
          </w:tcPr>
          <w:p w14:paraId="388A5077" w14:textId="670C544C" w:rsidR="00A742D5" w:rsidRP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sidRPr="00A742D5">
              <w:rPr>
                <w:rFonts w:asciiTheme="minorEastAsia" w:eastAsiaTheme="minorEastAsia" w:hAnsiTheme="minorEastAsia"/>
                <w:bCs/>
                <w:iCs/>
                <w:color w:val="000000"/>
                <w:sz w:val="24"/>
                <w:szCs w:val="24"/>
              </w:rPr>
              <w:t>公司董事会秘书、副总经理</w:t>
            </w:r>
            <w:r w:rsidRPr="00A742D5">
              <w:rPr>
                <w:rFonts w:asciiTheme="minorEastAsia" w:eastAsiaTheme="minorEastAsia" w:hAnsiTheme="minorEastAsia" w:hint="eastAsia"/>
                <w:bCs/>
                <w:iCs/>
                <w:color w:val="000000"/>
                <w:sz w:val="24"/>
                <w:szCs w:val="24"/>
              </w:rPr>
              <w:t>、总法律顾问</w:t>
            </w:r>
            <w:r w:rsidRPr="00A742D5">
              <w:rPr>
                <w:rFonts w:asciiTheme="minorEastAsia" w:eastAsiaTheme="minorEastAsia" w:hAnsiTheme="minorEastAsia"/>
                <w:bCs/>
                <w:iCs/>
                <w:color w:val="000000"/>
                <w:sz w:val="24"/>
                <w:szCs w:val="24"/>
              </w:rPr>
              <w:t>谢勇彬先生</w:t>
            </w:r>
          </w:p>
        </w:tc>
      </w:tr>
      <w:tr w:rsidR="00A742D5" w14:paraId="25733E78" w14:textId="77777777" w:rsidTr="00A742D5">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335F5827"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投资者关系活动</w:t>
            </w:r>
          </w:p>
          <w:p w14:paraId="6BC5AC54"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主要内容介绍</w:t>
            </w:r>
          </w:p>
        </w:tc>
        <w:tc>
          <w:tcPr>
            <w:tcW w:w="3805" w:type="pct"/>
            <w:tcBorders>
              <w:top w:val="single" w:sz="4" w:space="0" w:color="auto"/>
              <w:left w:val="single" w:sz="4" w:space="0" w:color="auto"/>
              <w:bottom w:val="single" w:sz="4" w:space="0" w:color="auto"/>
              <w:right w:val="single" w:sz="4" w:space="0" w:color="auto"/>
            </w:tcBorders>
            <w:shd w:val="clear" w:color="auto" w:fill="auto"/>
          </w:tcPr>
          <w:p w14:paraId="5FE10CB2" w14:textId="5125E5E3" w:rsidR="00A742D5" w:rsidRPr="00A742D5" w:rsidRDefault="00A742D5" w:rsidP="00A742D5">
            <w:pPr>
              <w:pStyle w:val="Style6"/>
              <w:spacing w:line="460" w:lineRule="exact"/>
              <w:ind w:firstLineChars="0" w:firstLine="0"/>
              <w:rPr>
                <w:rFonts w:ascii="宋体" w:hAnsi="宋体" w:hint="eastAsia"/>
                <w:b/>
                <w:sz w:val="24"/>
                <w:szCs w:val="24"/>
              </w:rPr>
            </w:pPr>
            <w:r w:rsidRPr="00A742D5">
              <w:rPr>
                <w:rFonts w:ascii="宋体" w:hAnsi="宋体"/>
                <w:b/>
                <w:sz w:val="24"/>
                <w:szCs w:val="24"/>
              </w:rPr>
              <w:t>投资者提出的问题及公司回复情况</w:t>
            </w:r>
            <w:r>
              <w:rPr>
                <w:rFonts w:ascii="宋体" w:hAnsi="宋体" w:hint="eastAsia"/>
                <w:b/>
                <w:sz w:val="24"/>
                <w:szCs w:val="24"/>
              </w:rPr>
              <w:t>如下：</w:t>
            </w:r>
          </w:p>
          <w:p w14:paraId="388F394B" w14:textId="77777777" w:rsidR="00A742D5" w:rsidRPr="00A742D5" w:rsidRDefault="00A742D5" w:rsidP="00A742D5">
            <w:pPr>
              <w:pStyle w:val="Style6"/>
              <w:spacing w:line="460" w:lineRule="exact"/>
              <w:ind w:left="413" w:firstLineChars="0" w:firstLine="0"/>
              <w:rPr>
                <w:rFonts w:ascii="宋体" w:hAnsi="宋体" w:hint="eastAsia"/>
                <w:b/>
                <w:sz w:val="24"/>
                <w:szCs w:val="24"/>
              </w:rPr>
            </w:pPr>
            <w:r w:rsidRPr="00A742D5">
              <w:rPr>
                <w:rFonts w:ascii="宋体" w:hAnsi="宋体"/>
                <w:b/>
                <w:sz w:val="24"/>
                <w:szCs w:val="24"/>
              </w:rPr>
              <w:t>1、请问化</w:t>
            </w:r>
            <w:proofErr w:type="gramStart"/>
            <w:r w:rsidRPr="00A742D5">
              <w:rPr>
                <w:rFonts w:ascii="宋体" w:hAnsi="宋体"/>
                <w:b/>
                <w:sz w:val="24"/>
                <w:szCs w:val="24"/>
              </w:rPr>
              <w:t>债背景</w:t>
            </w:r>
            <w:proofErr w:type="gramEnd"/>
            <w:r w:rsidRPr="00A742D5">
              <w:rPr>
                <w:rFonts w:ascii="宋体" w:hAnsi="宋体"/>
                <w:b/>
                <w:sz w:val="24"/>
                <w:szCs w:val="24"/>
              </w:rPr>
              <w:t>下，渝开发是否受益，具体哪方面受益？</w:t>
            </w:r>
          </w:p>
          <w:p w14:paraId="6995CB09"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您好，随着国家各种政策的出台，宏观经济持续向好，将为公司的长远发展创造有利条件。感谢您的关注。</w:t>
            </w:r>
          </w:p>
          <w:p w14:paraId="329AFB7A" w14:textId="77777777" w:rsidR="00A742D5" w:rsidRPr="00A742D5" w:rsidRDefault="00A742D5" w:rsidP="00A742D5">
            <w:pPr>
              <w:pStyle w:val="Style6"/>
              <w:spacing w:line="460" w:lineRule="exact"/>
              <w:ind w:left="413" w:firstLineChars="0" w:firstLine="0"/>
              <w:rPr>
                <w:rFonts w:ascii="宋体" w:hAnsi="宋体" w:hint="eastAsia"/>
                <w:b/>
                <w:sz w:val="24"/>
                <w:szCs w:val="24"/>
              </w:rPr>
            </w:pPr>
            <w:r w:rsidRPr="00A742D5">
              <w:rPr>
                <w:rFonts w:ascii="宋体" w:hAnsi="宋体"/>
                <w:b/>
                <w:sz w:val="24"/>
                <w:szCs w:val="24"/>
              </w:rPr>
              <w:t>2、如何通过高品质住宅项目如凤天锦园和橄榄郡等提升用户体验？</w:t>
            </w:r>
          </w:p>
          <w:p w14:paraId="7EAE3DAD" w14:textId="4E656B86"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公司将提升智能化水平，服务升级提升用户体验。如定期组织社区活动，增强业主之间的互动和交流，增强沟通与反馈机制；提供个性化服务：开展定制化服务项目，如家政服务、宠物照顾、代收快递等，满足业主的多样化需求。感谢您的关注。</w:t>
            </w:r>
          </w:p>
          <w:p w14:paraId="7D810530" w14:textId="77777777" w:rsidR="00A742D5" w:rsidRPr="00A742D5" w:rsidRDefault="00A742D5" w:rsidP="00A742D5">
            <w:pPr>
              <w:pStyle w:val="Style6"/>
              <w:spacing w:line="460" w:lineRule="exact"/>
              <w:ind w:left="413" w:firstLineChars="0" w:firstLine="0"/>
              <w:rPr>
                <w:rFonts w:ascii="宋体" w:hAnsi="宋体" w:hint="eastAsia"/>
                <w:b/>
                <w:sz w:val="24"/>
                <w:szCs w:val="24"/>
              </w:rPr>
            </w:pPr>
            <w:r w:rsidRPr="00A742D5">
              <w:rPr>
                <w:rFonts w:ascii="宋体" w:hAnsi="宋体"/>
                <w:b/>
                <w:sz w:val="24"/>
                <w:szCs w:val="24"/>
              </w:rPr>
              <w:t>3、旗下的会展如何成为重庆会展业服务的标杆企业？</w:t>
            </w:r>
          </w:p>
          <w:p w14:paraId="59B0FFA4" w14:textId="23DAE4D3"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您好，重庆国际会展中心将依托场馆及品牌优势，以中小型精品展会、消费类展会为主要客群，大力培育展会项目国际化、专业化、市场化，继续保持举办展会项目较高市场份额。全力</w:t>
            </w:r>
            <w:proofErr w:type="gramStart"/>
            <w:r w:rsidRPr="00A742D5">
              <w:rPr>
                <w:rFonts w:ascii="宋体" w:hAnsi="宋体"/>
                <w:sz w:val="24"/>
                <w:szCs w:val="24"/>
              </w:rPr>
              <w:t>打造渝跃全民</w:t>
            </w:r>
            <w:proofErr w:type="gramEnd"/>
            <w:r w:rsidRPr="00A742D5">
              <w:rPr>
                <w:rFonts w:ascii="宋体" w:hAnsi="宋体"/>
                <w:sz w:val="24"/>
                <w:szCs w:val="24"/>
              </w:rPr>
              <w:t>健身中心，形成展、会、演、赛、娱为一体的综合服务体系，以整合产业链资源，</w:t>
            </w:r>
            <w:r w:rsidRPr="00A742D5">
              <w:rPr>
                <w:rFonts w:ascii="宋体" w:hAnsi="宋体"/>
                <w:sz w:val="24"/>
                <w:szCs w:val="24"/>
              </w:rPr>
              <w:lastRenderedPageBreak/>
              <w:t>促进协同发展，助力重庆建设国际消费中心城市，打造国际会展名城。感谢您的关注。</w:t>
            </w:r>
          </w:p>
          <w:p w14:paraId="764C247F"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4、公司的其他综合收益中提到了多项金融工具的公允价值变动，这些变动对公司的长期财务稳定性有何影响?公司是否有管理这些金融工具风险的策略?</w:t>
            </w:r>
          </w:p>
          <w:p w14:paraId="622107E2"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您好，公司2024年第三季度公允价值变动收益是重庆农商行股票收盘价格较年初涨幅较大，交易性金融资产公允价值增加所致。公司有严格的财务资金计划管理以确保财务的稳定性。感谢您的关注。</w:t>
            </w:r>
          </w:p>
          <w:p w14:paraId="28384ABC"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5、报告显示公司的非经常性损益对公司业绩产生了显著影响。请问公司未来是否会减少对非经常性损益的依赖，以及如何计划在主营业务上实现更稳健的增长?</w:t>
            </w:r>
          </w:p>
          <w:p w14:paraId="1297DBC7"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您好，公司坚持稳中求进工作总基调，加快推动“三攻坚</w:t>
            </w:r>
            <w:proofErr w:type="gramStart"/>
            <w:r w:rsidRPr="00A742D5">
              <w:rPr>
                <w:rFonts w:ascii="宋体" w:hAnsi="宋体"/>
                <w:sz w:val="24"/>
                <w:szCs w:val="24"/>
              </w:rPr>
              <w:t>一</w:t>
            </w:r>
            <w:proofErr w:type="gramEnd"/>
            <w:r w:rsidRPr="00A742D5">
              <w:rPr>
                <w:rFonts w:ascii="宋体" w:hAnsi="宋体"/>
                <w:sz w:val="24"/>
                <w:szCs w:val="24"/>
              </w:rPr>
              <w:t>盘活”改革突破，全力以赴“促销售、防风险、提品质”，朝着新时代城市开发经营服务商迈进，以促进主营业务上的稳健增长。感谢您的关注。</w:t>
            </w:r>
          </w:p>
          <w:p w14:paraId="66D70DB9"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6、如何应对房地产市场的变化，特别是在住宅销售收入下降的情况下保持盈利能力？</w:t>
            </w:r>
          </w:p>
          <w:p w14:paraId="63366765"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您好，公司将按照“十四五”规划，在做好住宅开发的同时，加大会展、物业等城市经营业务的拓展力度，不断提升公司的盈利能力。感谢您的关注。</w:t>
            </w:r>
          </w:p>
          <w:p w14:paraId="39296AD4"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7、参与建设的公租房项目如康居西城和城南家园，对品牌形象和社会责任有何影响？</w:t>
            </w:r>
          </w:p>
          <w:p w14:paraId="04F41864"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您好，参与建设的公租房项目充分体现了公司的社会责任和国企担当，感谢您的关注。</w:t>
            </w:r>
          </w:p>
          <w:p w14:paraId="235871D9"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8、在2024年前三个季度的综合收益情况令人担忧。请问，面对这样的收益表现，公司有何具体的策略或计划来改善业绩，以提高股东回报并增强市场信心?</w:t>
            </w:r>
          </w:p>
          <w:p w14:paraId="13144A2E" w14:textId="38F8963B"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您好，受房地产行业景气度下行影响，公司销售回款及经营利润均有一定下降，公司管理层将多</w:t>
            </w:r>
            <w:proofErr w:type="gramStart"/>
            <w:r w:rsidRPr="00A742D5">
              <w:rPr>
                <w:rFonts w:ascii="宋体" w:hAnsi="宋体"/>
                <w:sz w:val="24"/>
                <w:szCs w:val="24"/>
              </w:rPr>
              <w:t>措</w:t>
            </w:r>
            <w:proofErr w:type="gramEnd"/>
            <w:r w:rsidRPr="00A742D5">
              <w:rPr>
                <w:rFonts w:ascii="宋体" w:hAnsi="宋体"/>
                <w:sz w:val="24"/>
                <w:szCs w:val="24"/>
              </w:rPr>
              <w:t>并举，促进公司健康可持续发展。感谢您的关注。</w:t>
            </w:r>
          </w:p>
          <w:p w14:paraId="0C6E90F8"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9、投资者注意到公司第三季度的财务费用显著增加，尤其是利息费</w:t>
            </w:r>
            <w:r w:rsidRPr="00A742D5">
              <w:rPr>
                <w:rFonts w:ascii="宋体" w:hAnsi="宋体"/>
                <w:b/>
                <w:sz w:val="24"/>
                <w:szCs w:val="24"/>
              </w:rPr>
              <w:lastRenderedPageBreak/>
              <w:t>用大幅增长。这是否与公司发展战略或投资项目有关?公司如何看待这一增长，并有何策略来优化资金成本，减轻财务负担?</w:t>
            </w:r>
          </w:p>
          <w:p w14:paraId="08BC2DCC"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您好，公司第三季度的财务费用的增加主要是贷款本金增加和</w:t>
            </w:r>
            <w:proofErr w:type="gramStart"/>
            <w:r w:rsidRPr="00A742D5">
              <w:rPr>
                <w:rFonts w:ascii="宋体" w:hAnsi="宋体"/>
                <w:sz w:val="24"/>
                <w:szCs w:val="24"/>
              </w:rPr>
              <w:t>项目竣备借款</w:t>
            </w:r>
            <w:proofErr w:type="gramEnd"/>
            <w:r w:rsidRPr="00A742D5">
              <w:rPr>
                <w:rFonts w:ascii="宋体" w:hAnsi="宋体"/>
                <w:sz w:val="24"/>
                <w:szCs w:val="24"/>
              </w:rPr>
              <w:t>利息费用化所致。公司通过严格执行资金计划，多种融资方式相结合，使公司财务成本处于合理水平，目前公司融资渠道畅通，融资成本较低，保障了资金</w:t>
            </w:r>
            <w:proofErr w:type="gramStart"/>
            <w:r w:rsidRPr="00A742D5">
              <w:rPr>
                <w:rFonts w:ascii="宋体" w:hAnsi="宋体"/>
                <w:sz w:val="24"/>
                <w:szCs w:val="24"/>
              </w:rPr>
              <w:t>链健康</w:t>
            </w:r>
            <w:proofErr w:type="gramEnd"/>
            <w:r w:rsidRPr="00A742D5">
              <w:rPr>
                <w:rFonts w:ascii="宋体" w:hAnsi="宋体"/>
                <w:sz w:val="24"/>
                <w:szCs w:val="24"/>
              </w:rPr>
              <w:t>稳定。感谢您的关注。</w:t>
            </w:r>
          </w:p>
          <w:p w14:paraId="3635AB53"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10、您提到的会计政策有所变更，这些变更主要集中在哪些方面?这些变更对公司财务报告以及投资者理解公司的财务状况有何重要影响?</w:t>
            </w:r>
          </w:p>
          <w:p w14:paraId="43FA5C2E"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本公司自2023年1月1日起执行财政部颁布的《企业会计准则解释第16号》“关于单项交易产生的资产和负债相关的递延所得税不适用初始确认豁免的会计处理”规定，对在首次执行该规定的财务报表列报最早期间的期初</w:t>
            </w:r>
            <w:proofErr w:type="gramStart"/>
            <w:r w:rsidRPr="00A742D5">
              <w:rPr>
                <w:rFonts w:ascii="宋体" w:hAnsi="宋体"/>
                <w:sz w:val="24"/>
                <w:szCs w:val="24"/>
              </w:rPr>
              <w:t>至首次</w:t>
            </w:r>
            <w:proofErr w:type="gramEnd"/>
            <w:r w:rsidRPr="00A742D5">
              <w:rPr>
                <w:rFonts w:ascii="宋体" w:hAnsi="宋体"/>
                <w:sz w:val="24"/>
                <w:szCs w:val="24"/>
              </w:rPr>
              <w:t>执行日之间发生的适用该规定的单项交易按该规定进行追溯调整。对在首次执行该规定的财务报表列报最早期间的期初因适用该规定的单项交易而确认的租赁负债和使用权资产,以及确认的弃置义务相关预计负债和对应的相关资产，产生应纳税暂时性差异和可抵扣暂时性差异的，按照该规定和《企业会计准则第18号——所得税》的规定，将累积影响</w:t>
            </w:r>
            <w:proofErr w:type="gramStart"/>
            <w:r w:rsidRPr="00A742D5">
              <w:rPr>
                <w:rFonts w:ascii="宋体" w:hAnsi="宋体"/>
                <w:sz w:val="24"/>
                <w:szCs w:val="24"/>
              </w:rPr>
              <w:t>数调整</w:t>
            </w:r>
            <w:proofErr w:type="gramEnd"/>
            <w:r w:rsidRPr="00A742D5">
              <w:rPr>
                <w:rFonts w:ascii="宋体" w:hAnsi="宋体"/>
                <w:sz w:val="24"/>
                <w:szCs w:val="24"/>
              </w:rPr>
              <w:t>财务报表列报最早期间的期初留存收益及其他相关财务报表项目。这是按财政部颁发的准则解释进行会计政策变更，而非公司自主的会计政策变更。感谢您的关注。</w:t>
            </w:r>
          </w:p>
          <w:p w14:paraId="76AF200F" w14:textId="33A82D1A"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11、接下来还有什么主题安排吗？还是今天余下时间自由安排？</w:t>
            </w:r>
          </w:p>
          <w:p w14:paraId="376DC700"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您好，根据今天投资者接待活动安排，我们将认真做好投资者沟通交流活动。感谢您的关注。</w:t>
            </w:r>
          </w:p>
          <w:p w14:paraId="0978260B"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12、看到公司在2023年度遭遇了多项法律诉讼，能否请您详细介绍一下这些诉讼对公司财务状况和日常运营的具体影响是什么?公司又将采取哪些策略来应对和降低这些法律纠纷对公司未来发展的潜在风险呢?</w:t>
            </w:r>
          </w:p>
          <w:p w14:paraId="61581BB5"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您好，公司2023年度法律纠纷诉讼结果多为胜诉或协商解决，未对公司财务状况和日常运营产生重大影响，感谢您的关注。</w:t>
            </w:r>
          </w:p>
          <w:p w14:paraId="0C2BD2F0" w14:textId="77777777" w:rsidR="00A742D5" w:rsidRPr="00A742D5" w:rsidRDefault="00A742D5" w:rsidP="00A742D5">
            <w:pPr>
              <w:pStyle w:val="Style6"/>
              <w:spacing w:line="460" w:lineRule="exact"/>
              <w:ind w:firstLine="482"/>
              <w:rPr>
                <w:rFonts w:ascii="宋体" w:hAnsi="宋体" w:hint="eastAsia"/>
                <w:b/>
                <w:sz w:val="24"/>
                <w:szCs w:val="24"/>
              </w:rPr>
            </w:pPr>
            <w:r w:rsidRPr="00A742D5">
              <w:rPr>
                <w:rFonts w:ascii="宋体" w:hAnsi="宋体"/>
                <w:b/>
                <w:sz w:val="24"/>
                <w:szCs w:val="24"/>
              </w:rPr>
              <w:t>13、在深耕重庆市场的过程中，如何通过资本市场提升净资产规模？</w:t>
            </w:r>
          </w:p>
          <w:p w14:paraId="0847EF0C"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lastRenderedPageBreak/>
              <w:t>您好，向特定对象发行股票募集资金事宜目前有序推进中，感谢您的关注。</w:t>
            </w:r>
          </w:p>
          <w:p w14:paraId="4AAA5921"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14、从报告中可以看出，公司的负债结构中，长期借款和应付债券占据了相当一部分比例。请问公司如何管理这些长期债务，以确保其不会对公司的财务健康产生负面影响?</w:t>
            </w:r>
          </w:p>
          <w:p w14:paraId="042A228E"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公司债务结构健康合理，有专人对债务进行管理，提前做好融资储备，以经营收入及多渠道融资保障借款及债券的按期偿还，确保不会对公司的财务健康产生负面影响。</w:t>
            </w:r>
          </w:p>
          <w:p w14:paraId="5F7C53B6"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15、在建设区域性地标性建筑方面有哪些具体项目，这些项目如何提升竞争力？</w:t>
            </w:r>
          </w:p>
          <w:p w14:paraId="3FA45AD0" w14:textId="6D20BF4B"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您好</w:t>
            </w:r>
            <w:r w:rsidR="00F20036">
              <w:rPr>
                <w:rFonts w:ascii="宋体" w:hAnsi="宋体" w:hint="eastAsia"/>
                <w:sz w:val="24"/>
                <w:szCs w:val="24"/>
              </w:rPr>
              <w:t>，</w:t>
            </w:r>
            <w:r w:rsidRPr="00A742D5">
              <w:rPr>
                <w:rFonts w:ascii="宋体" w:hAnsi="宋体"/>
                <w:sz w:val="24"/>
                <w:szCs w:val="24"/>
              </w:rPr>
              <w:t>公司所开发项目主要集中在重庆主城，公司房地产开发主要以住宅、社区商业为主，在建在</w:t>
            </w:r>
            <w:proofErr w:type="gramStart"/>
            <w:r w:rsidRPr="00A742D5">
              <w:rPr>
                <w:rFonts w:ascii="宋体" w:hAnsi="宋体"/>
                <w:sz w:val="24"/>
                <w:szCs w:val="24"/>
              </w:rPr>
              <w:t>售项目</w:t>
            </w:r>
            <w:proofErr w:type="gramEnd"/>
            <w:r w:rsidRPr="00A742D5">
              <w:rPr>
                <w:rFonts w:ascii="宋体" w:hAnsi="宋体"/>
                <w:sz w:val="24"/>
                <w:szCs w:val="24"/>
              </w:rPr>
              <w:t>有南樾天</w:t>
            </w:r>
            <w:proofErr w:type="gramStart"/>
            <w:r w:rsidRPr="00A742D5">
              <w:rPr>
                <w:rFonts w:ascii="宋体" w:hAnsi="宋体"/>
                <w:sz w:val="24"/>
                <w:szCs w:val="24"/>
              </w:rPr>
              <w:t>宸</w:t>
            </w:r>
            <w:proofErr w:type="gramEnd"/>
            <w:r w:rsidRPr="00A742D5">
              <w:rPr>
                <w:rFonts w:ascii="宋体" w:hAnsi="宋体"/>
                <w:sz w:val="24"/>
                <w:szCs w:val="24"/>
              </w:rPr>
              <w:t>项目、山与城项目、星河博</w:t>
            </w:r>
            <w:proofErr w:type="gramStart"/>
            <w:r w:rsidRPr="00A742D5">
              <w:rPr>
                <w:rFonts w:ascii="宋体" w:hAnsi="宋体"/>
                <w:sz w:val="24"/>
                <w:szCs w:val="24"/>
              </w:rPr>
              <w:t>棠</w:t>
            </w:r>
            <w:proofErr w:type="gramEnd"/>
            <w:r w:rsidRPr="00A742D5">
              <w:rPr>
                <w:rFonts w:ascii="宋体" w:hAnsi="宋体"/>
                <w:sz w:val="24"/>
                <w:szCs w:val="24"/>
              </w:rPr>
              <w:t>项目、贯金和</w:t>
            </w:r>
            <w:proofErr w:type="gramStart"/>
            <w:r w:rsidRPr="00A742D5">
              <w:rPr>
                <w:rFonts w:ascii="宋体" w:hAnsi="宋体"/>
                <w:sz w:val="24"/>
                <w:szCs w:val="24"/>
              </w:rPr>
              <w:t>府项目</w:t>
            </w:r>
            <w:proofErr w:type="gramEnd"/>
            <w:r w:rsidRPr="00A742D5">
              <w:rPr>
                <w:rFonts w:ascii="宋体" w:hAnsi="宋体"/>
                <w:sz w:val="24"/>
                <w:szCs w:val="24"/>
              </w:rPr>
              <w:t>。公司建设开发的区域性地标性建筑有重庆南坪会议展览中心、重庆国汇中心、星河博</w:t>
            </w:r>
            <w:proofErr w:type="gramStart"/>
            <w:r w:rsidRPr="00A742D5">
              <w:rPr>
                <w:rFonts w:ascii="宋体" w:hAnsi="宋体"/>
                <w:sz w:val="24"/>
                <w:szCs w:val="24"/>
              </w:rPr>
              <w:t>棠</w:t>
            </w:r>
            <w:proofErr w:type="gramEnd"/>
            <w:r w:rsidRPr="00A742D5">
              <w:rPr>
                <w:rFonts w:ascii="宋体" w:hAnsi="宋体"/>
                <w:sz w:val="24"/>
                <w:szCs w:val="24"/>
              </w:rPr>
              <w:t>、重庆两路口新干线大厦等。公司坚定不移走高质量发展之路，持续助力高品质生活宜居地建设，以强烈的责任感和使命感，努力提升企业核心竞争力和品牌美誉度。</w:t>
            </w:r>
          </w:p>
          <w:p w14:paraId="1F3CB468"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16、针对第三季度报告中显示的每股收益下滑，公司计划采取何种措施来提升未来盈利能力，以保障中小投资者的利益?</w:t>
            </w:r>
          </w:p>
          <w:p w14:paraId="76E1C143"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公司将按照“十四五”规划，以房地产开发为主营业务线，会展、物业等城市经营为支撑业务线，租赁、产业投资等为培育业务线，形成主营业务为房地产开发，支撑业务为会展经营、物业管理、资产经营，培育业务为城市更新、租赁住房、非房产业投资的1+3+3业务体系。</w:t>
            </w:r>
          </w:p>
          <w:p w14:paraId="4DC00C1E"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17、作为投资者，我非常关注公司的长期发展战略。在您看来，渝开发如何规划其土地储备和新项目开发，以确保未来的稳定增长?</w:t>
            </w:r>
          </w:p>
          <w:p w14:paraId="5B9DC093" w14:textId="77777777"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土地储备过多或者过少都会对企业的持续健康发展产生重大影响，公司的土地储备是根据市场情况实时调整。</w:t>
            </w:r>
          </w:p>
          <w:p w14:paraId="4DF1B3E6" w14:textId="77777777" w:rsidR="00A742D5" w:rsidRPr="00A742D5" w:rsidRDefault="00A742D5" w:rsidP="00A742D5">
            <w:pPr>
              <w:pStyle w:val="Style6"/>
              <w:spacing w:line="460" w:lineRule="exact"/>
              <w:ind w:firstLineChars="0"/>
              <w:rPr>
                <w:rFonts w:ascii="宋体" w:hAnsi="宋体" w:hint="eastAsia"/>
                <w:b/>
                <w:sz w:val="24"/>
                <w:szCs w:val="24"/>
              </w:rPr>
            </w:pPr>
            <w:r w:rsidRPr="00A742D5">
              <w:rPr>
                <w:rFonts w:ascii="宋体" w:hAnsi="宋体"/>
                <w:b/>
                <w:sz w:val="24"/>
                <w:szCs w:val="24"/>
              </w:rPr>
              <w:t>18、从报告中我们看到第三季度的资产和所有者权益均有所减少，公司如何看待这种下滑趋势?管理层是否有任何计划来逆转这一趋势，以增强市场信心?</w:t>
            </w:r>
          </w:p>
          <w:p w14:paraId="233E3B3C" w14:textId="55D705DA" w:rsidR="00A742D5" w:rsidRPr="00A742D5" w:rsidRDefault="00A742D5" w:rsidP="00A742D5">
            <w:pPr>
              <w:pStyle w:val="Style6"/>
              <w:spacing w:line="460" w:lineRule="exact"/>
              <w:ind w:leftChars="-1" w:left="-3" w:firstLine="480"/>
              <w:rPr>
                <w:rFonts w:ascii="宋体" w:hAnsi="宋体" w:hint="eastAsia"/>
                <w:sz w:val="24"/>
                <w:szCs w:val="24"/>
              </w:rPr>
            </w:pPr>
            <w:r w:rsidRPr="00A742D5">
              <w:rPr>
                <w:rFonts w:ascii="宋体" w:hAnsi="宋体"/>
                <w:sz w:val="24"/>
                <w:szCs w:val="24"/>
              </w:rPr>
              <w:t>受房地产行业景气度下行影响，公司销售回款及经营利润均有一定</w:t>
            </w:r>
            <w:r w:rsidRPr="00A742D5">
              <w:rPr>
                <w:rFonts w:ascii="宋体" w:hAnsi="宋体"/>
                <w:sz w:val="24"/>
                <w:szCs w:val="24"/>
              </w:rPr>
              <w:lastRenderedPageBreak/>
              <w:t>下降，公司管理层将多</w:t>
            </w:r>
            <w:proofErr w:type="gramStart"/>
            <w:r w:rsidRPr="00A742D5">
              <w:rPr>
                <w:rFonts w:ascii="宋体" w:hAnsi="宋体"/>
                <w:sz w:val="24"/>
                <w:szCs w:val="24"/>
              </w:rPr>
              <w:t>措</w:t>
            </w:r>
            <w:proofErr w:type="gramEnd"/>
            <w:r w:rsidRPr="00A742D5">
              <w:rPr>
                <w:rFonts w:ascii="宋体" w:hAnsi="宋体"/>
                <w:sz w:val="24"/>
                <w:szCs w:val="24"/>
              </w:rPr>
              <w:t>并举，促进公司健康可持续发展。</w:t>
            </w:r>
          </w:p>
        </w:tc>
      </w:tr>
      <w:tr w:rsidR="00A742D5" w14:paraId="1577CEAF" w14:textId="77777777" w:rsidTr="00A742D5">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51305AFC"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lastRenderedPageBreak/>
              <w:t>附件清单</w:t>
            </w:r>
          </w:p>
        </w:tc>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471F43C6" w14:textId="77777777" w:rsidR="00A742D5" w:rsidRDefault="00A742D5" w:rsidP="00A742D5">
            <w:pPr>
              <w:pStyle w:val="dmsonormal"/>
              <w:wordWrap w:val="0"/>
              <w:spacing w:beforeLines="50" w:before="217" w:beforeAutospacing="0" w:afterLines="30" w:after="130" w:afterAutospacing="0"/>
              <w:jc w:val="both"/>
              <w:rPr>
                <w:rFonts w:asciiTheme="minorEastAsia" w:eastAsiaTheme="minorEastAsia" w:hAnsiTheme="minorEastAsia" w:hint="eastAsia"/>
                <w:kern w:val="2"/>
              </w:rPr>
            </w:pPr>
            <w:r>
              <w:rPr>
                <w:rFonts w:asciiTheme="minorEastAsia" w:eastAsiaTheme="minorEastAsia" w:hAnsiTheme="minorEastAsia" w:hint="eastAsia"/>
                <w:kern w:val="2"/>
              </w:rPr>
              <w:t>无</w:t>
            </w:r>
          </w:p>
        </w:tc>
      </w:tr>
      <w:tr w:rsidR="00A742D5" w14:paraId="2C528D54" w14:textId="77777777" w:rsidTr="00A742D5">
        <w:trPr>
          <w:trHeight w:val="483"/>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3040DB8E" w14:textId="77777777"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 xml:space="preserve">日 </w:t>
            </w:r>
            <w:r>
              <w:rPr>
                <w:rFonts w:asciiTheme="minorEastAsia" w:eastAsiaTheme="minorEastAsia" w:hAnsiTheme="minorEastAsia"/>
                <w:bCs/>
                <w:iCs/>
                <w:color w:val="000000"/>
                <w:sz w:val="24"/>
                <w:szCs w:val="24"/>
              </w:rPr>
              <w:t xml:space="preserve">   </w:t>
            </w:r>
            <w:r>
              <w:rPr>
                <w:rFonts w:asciiTheme="minorEastAsia" w:eastAsiaTheme="minorEastAsia" w:hAnsiTheme="minorEastAsia" w:hint="eastAsia"/>
                <w:bCs/>
                <w:iCs/>
                <w:color w:val="000000"/>
                <w:sz w:val="24"/>
                <w:szCs w:val="24"/>
              </w:rPr>
              <w:t>期</w:t>
            </w:r>
          </w:p>
        </w:tc>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4333911B" w14:textId="43ACC19A" w:rsidR="00A742D5" w:rsidRDefault="00A742D5" w:rsidP="00A742D5">
            <w:pPr>
              <w:spacing w:line="240" w:lineRule="auto"/>
              <w:ind w:firstLineChars="0" w:firstLine="0"/>
              <w:rPr>
                <w:rFonts w:asciiTheme="minorEastAsia" w:eastAsiaTheme="minorEastAsia" w:hAnsiTheme="minorEastAsia" w:hint="eastAsia"/>
                <w:bCs/>
                <w:iCs/>
                <w:color w:val="000000"/>
                <w:sz w:val="24"/>
                <w:szCs w:val="24"/>
              </w:rPr>
            </w:pPr>
            <w:r>
              <w:rPr>
                <w:rFonts w:asciiTheme="minorEastAsia" w:eastAsiaTheme="minorEastAsia" w:hAnsiTheme="minorEastAsia" w:hint="eastAsia"/>
                <w:bCs/>
                <w:iCs/>
                <w:color w:val="000000"/>
                <w:sz w:val="24"/>
                <w:szCs w:val="24"/>
              </w:rPr>
              <w:t>2024年11月29日</w:t>
            </w:r>
          </w:p>
        </w:tc>
      </w:tr>
    </w:tbl>
    <w:p w14:paraId="7604A528" w14:textId="77777777" w:rsidR="00D7645C" w:rsidRDefault="00D7645C">
      <w:pPr>
        <w:ind w:firstLineChars="0" w:firstLine="0"/>
        <w:rPr>
          <w:rFonts w:ascii="方正仿宋_GBK" w:eastAsia="方正仿宋_GBK" w:hAnsi="方正仿宋_GBK" w:cs="方正仿宋_GBK" w:hint="eastAsia"/>
          <w:sz w:val="28"/>
          <w:szCs w:val="28"/>
        </w:rPr>
      </w:pPr>
    </w:p>
    <w:sectPr w:rsidR="00D7645C" w:rsidSect="00A742D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079D0" w14:textId="77777777" w:rsidR="003D11DE" w:rsidRDefault="003D11DE">
      <w:pPr>
        <w:spacing w:line="240" w:lineRule="auto"/>
        <w:ind w:firstLine="640"/>
      </w:pPr>
      <w:r>
        <w:separator/>
      </w:r>
    </w:p>
  </w:endnote>
  <w:endnote w:type="continuationSeparator" w:id="0">
    <w:p w14:paraId="583A4D15" w14:textId="77777777" w:rsidR="003D11DE" w:rsidRDefault="003D11D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9B0D" w14:textId="77777777" w:rsidR="00D7645C" w:rsidRDefault="00D7645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0E103" w14:textId="77777777" w:rsidR="00D7645C" w:rsidRDefault="00D7645C">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CAF6" w14:textId="77777777" w:rsidR="00D7645C" w:rsidRDefault="00D7645C">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75304" w14:textId="77777777" w:rsidR="003D11DE" w:rsidRDefault="003D11DE">
      <w:pPr>
        <w:spacing w:line="240" w:lineRule="auto"/>
        <w:ind w:firstLine="640"/>
      </w:pPr>
      <w:r>
        <w:separator/>
      </w:r>
    </w:p>
  </w:footnote>
  <w:footnote w:type="continuationSeparator" w:id="0">
    <w:p w14:paraId="1F9CD232" w14:textId="77777777" w:rsidR="003D11DE" w:rsidRDefault="003D11D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0AFD0" w14:textId="77777777" w:rsidR="00D7645C" w:rsidRDefault="00D7645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71E7" w14:textId="77777777" w:rsidR="00D7645C" w:rsidRDefault="00D7645C">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228E" w14:textId="77777777" w:rsidR="00D7645C" w:rsidRDefault="00D7645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4YTBiYjc2YzQxNTgwYjQ5MGJlODgyNTI3YmI4ZWUifQ=="/>
  </w:docVars>
  <w:rsids>
    <w:rsidRoot w:val="00BE08F2"/>
    <w:rsid w:val="000A234C"/>
    <w:rsid w:val="00112A6B"/>
    <w:rsid w:val="00122C2D"/>
    <w:rsid w:val="001A53C9"/>
    <w:rsid w:val="001A6ADD"/>
    <w:rsid w:val="001A7CA0"/>
    <w:rsid w:val="001E183A"/>
    <w:rsid w:val="00204512"/>
    <w:rsid w:val="00216695"/>
    <w:rsid w:val="002645A2"/>
    <w:rsid w:val="002645C6"/>
    <w:rsid w:val="00274446"/>
    <w:rsid w:val="002A0C45"/>
    <w:rsid w:val="002A4263"/>
    <w:rsid w:val="002E11CF"/>
    <w:rsid w:val="00305C57"/>
    <w:rsid w:val="0031336C"/>
    <w:rsid w:val="00355DA0"/>
    <w:rsid w:val="00387822"/>
    <w:rsid w:val="003923A8"/>
    <w:rsid w:val="003D11DE"/>
    <w:rsid w:val="003E3B85"/>
    <w:rsid w:val="003F1764"/>
    <w:rsid w:val="004672F8"/>
    <w:rsid w:val="004F6066"/>
    <w:rsid w:val="00593F18"/>
    <w:rsid w:val="005A04B9"/>
    <w:rsid w:val="005A7F1E"/>
    <w:rsid w:val="005B3BF3"/>
    <w:rsid w:val="005C4884"/>
    <w:rsid w:val="005E1707"/>
    <w:rsid w:val="00646C1D"/>
    <w:rsid w:val="006830E2"/>
    <w:rsid w:val="006B23D6"/>
    <w:rsid w:val="006D19F1"/>
    <w:rsid w:val="006E2B4D"/>
    <w:rsid w:val="00732996"/>
    <w:rsid w:val="00756D0F"/>
    <w:rsid w:val="0077727C"/>
    <w:rsid w:val="00790F87"/>
    <w:rsid w:val="007B1308"/>
    <w:rsid w:val="007C1AF4"/>
    <w:rsid w:val="007C5E85"/>
    <w:rsid w:val="00822062"/>
    <w:rsid w:val="008935DF"/>
    <w:rsid w:val="008C00F4"/>
    <w:rsid w:val="008C38AB"/>
    <w:rsid w:val="008E4958"/>
    <w:rsid w:val="00965ED8"/>
    <w:rsid w:val="00974054"/>
    <w:rsid w:val="00994757"/>
    <w:rsid w:val="00994969"/>
    <w:rsid w:val="009E0ACB"/>
    <w:rsid w:val="00A64336"/>
    <w:rsid w:val="00A742D5"/>
    <w:rsid w:val="00AC071F"/>
    <w:rsid w:val="00AD3368"/>
    <w:rsid w:val="00AD75F3"/>
    <w:rsid w:val="00B35802"/>
    <w:rsid w:val="00B86D67"/>
    <w:rsid w:val="00BC34F6"/>
    <w:rsid w:val="00BE08F2"/>
    <w:rsid w:val="00C13647"/>
    <w:rsid w:val="00C451E8"/>
    <w:rsid w:val="00C47814"/>
    <w:rsid w:val="00CA29E2"/>
    <w:rsid w:val="00CF658D"/>
    <w:rsid w:val="00D7645C"/>
    <w:rsid w:val="00D77401"/>
    <w:rsid w:val="00DA2F9C"/>
    <w:rsid w:val="00DC1858"/>
    <w:rsid w:val="00E000EF"/>
    <w:rsid w:val="00E24EEC"/>
    <w:rsid w:val="00E32781"/>
    <w:rsid w:val="00E61B68"/>
    <w:rsid w:val="00E9799E"/>
    <w:rsid w:val="00F20036"/>
    <w:rsid w:val="00FA53D7"/>
    <w:rsid w:val="00FF06C6"/>
    <w:rsid w:val="00FF5E46"/>
    <w:rsid w:val="0D6C54A3"/>
    <w:rsid w:val="13ED6ED9"/>
    <w:rsid w:val="171169D6"/>
    <w:rsid w:val="19EB6572"/>
    <w:rsid w:val="20C100CD"/>
    <w:rsid w:val="30FF6580"/>
    <w:rsid w:val="43D96118"/>
    <w:rsid w:val="467A347D"/>
    <w:rsid w:val="4D251938"/>
    <w:rsid w:val="54F47C8D"/>
    <w:rsid w:val="7D80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EFD5"/>
  <w15:docId w15:val="{F6422A42-91F0-42DC-874F-CDB7CABC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Times New Roman" w:eastAsia="仿宋"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styleId="a7">
    <w:name w:val="Strong"/>
    <w:basedOn w:val="a0"/>
    <w:uiPriority w:val="22"/>
    <w:qFormat/>
    <w:rPr>
      <w:b/>
      <w:bCs/>
    </w:rPr>
  </w:style>
  <w:style w:type="paragraph" w:customStyle="1" w:styleId="dmsonormal">
    <w:name w:val="dmsonormal"/>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a6">
    <w:name w:val="页眉 字符"/>
    <w:basedOn w:val="a0"/>
    <w:link w:val="a5"/>
    <w:uiPriority w:val="99"/>
    <w:rPr>
      <w:rFonts w:ascii="Times New Roman" w:eastAsia="仿宋" w:hAnsi="Times New Roman" w:cs="Times New Roman"/>
      <w:sz w:val="18"/>
      <w:szCs w:val="18"/>
    </w:rPr>
  </w:style>
  <w:style w:type="character" w:customStyle="1" w:styleId="a4">
    <w:name w:val="页脚 字符"/>
    <w:basedOn w:val="a0"/>
    <w:link w:val="a3"/>
    <w:uiPriority w:val="99"/>
    <w:qFormat/>
    <w:rPr>
      <w:rFonts w:ascii="Times New Roman" w:eastAsia="仿宋" w:hAnsi="Times New Roman" w:cs="Times New Roman"/>
      <w:sz w:val="18"/>
      <w:szCs w:val="18"/>
    </w:rPr>
  </w:style>
  <w:style w:type="paragraph" w:customStyle="1" w:styleId="1">
    <w:name w:val="修订1"/>
    <w:hidden/>
    <w:uiPriority w:val="99"/>
    <w:semiHidden/>
    <w:qFormat/>
    <w:rPr>
      <w:rFonts w:ascii="Times New Roman" w:eastAsia="仿宋" w:hAnsi="Times New Roman" w:cs="Times New Roman"/>
      <w:kern w:val="2"/>
      <w:sz w:val="32"/>
    </w:rPr>
  </w:style>
  <w:style w:type="paragraph" w:customStyle="1" w:styleId="Style6">
    <w:name w:val="_Style 6"/>
    <w:basedOn w:val="a"/>
    <w:uiPriority w:val="34"/>
    <w:qFormat/>
    <w:rsid w:val="00A742D5"/>
    <w:pPr>
      <w:spacing w:line="240" w:lineRule="auto"/>
      <w:ind w:firstLine="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480</Words>
  <Characters>2736</Characters>
  <Application>Microsoft Office Word</Application>
  <DocSecurity>0</DocSecurity>
  <Lines>22</Lines>
  <Paragraphs>6</Paragraphs>
  <ScaleCrop>false</ScaleCrop>
  <Company>china</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 勤</dc:creator>
  <cp:lastModifiedBy>勤 庞</cp:lastModifiedBy>
  <cp:revision>53</cp:revision>
  <cp:lastPrinted>2024-07-22T10:22:00Z</cp:lastPrinted>
  <dcterms:created xsi:type="dcterms:W3CDTF">2023-10-12T10:25:00Z</dcterms:created>
  <dcterms:modified xsi:type="dcterms:W3CDTF">2024-11-29T02:21:00Z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A9D0D0793AE34E24A41579AC416351E3_12</vt:lpwstr>
  </property>
</Properties>
</file>